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D5304">
        <w:tc>
          <w:tcPr>
            <w:tcW w:w="509" w:type="dxa"/>
          </w:tcPr>
          <w:p w:rsidR="009D5304" w:rsidRDefault="00654DAB">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D5304" w:rsidRDefault="00654DAB">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点击此处添加ICS号</w:t>
            </w:r>
            <w:r>
              <w:rPr>
                <w:rFonts w:ascii="黑体" w:eastAsia="黑体" w:hAnsi="黑体"/>
                <w:sz w:val="21"/>
                <w:szCs w:val="21"/>
              </w:rPr>
              <w:fldChar w:fldCharType="end"/>
            </w:r>
            <w:bookmarkEnd w:id="0"/>
          </w:p>
        </w:tc>
      </w:tr>
      <w:tr w:rsidR="009D5304">
        <w:tc>
          <w:tcPr>
            <w:tcW w:w="509" w:type="dxa"/>
          </w:tcPr>
          <w:p w:rsidR="009D5304" w:rsidRDefault="00654DA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2"/>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D5304">
              <w:trPr>
                <w:trHeight w:hRule="exact" w:val="1021"/>
              </w:trPr>
              <w:tc>
                <w:tcPr>
                  <w:tcW w:w="9242" w:type="dxa"/>
                  <w:vAlign w:val="center"/>
                </w:tcPr>
                <w:p w:rsidR="009D5304" w:rsidRDefault="009D5304" w:rsidP="002276CB">
                  <w:pPr>
                    <w:pStyle w:val="affff9"/>
                    <w:framePr w:w="0" w:hRule="auto" w:wrap="auto" w:hAnchor="text" w:xAlign="left" w:yAlign="inline" w:anchorLock="0"/>
                    <w:ind w:left="420" w:right="624"/>
                    <w:rPr>
                      <w:rFonts w:ascii="宋体" w:hAnsi="宋体"/>
                      <w:sz w:val="28"/>
                      <w:szCs w:val="28"/>
                    </w:rPr>
                  </w:pPr>
                </w:p>
              </w:tc>
            </w:tr>
          </w:tbl>
          <w:p w:rsidR="009D5304" w:rsidRDefault="00654DAB">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点击此处添加CCS号</w:t>
            </w:r>
            <w:r>
              <w:rPr>
                <w:rFonts w:ascii="黑体" w:eastAsia="黑体" w:hAnsi="黑体"/>
                <w:sz w:val="21"/>
                <w:szCs w:val="21"/>
              </w:rPr>
              <w:fldChar w:fldCharType="end"/>
            </w:r>
            <w:bookmarkEnd w:id="1"/>
          </w:p>
        </w:tc>
      </w:tr>
    </w:tbl>
    <w:p w:rsidR="009D5304" w:rsidRDefault="00654DAB">
      <w:pPr>
        <w:pStyle w:val="affffa"/>
        <w:framePr w:w="9639" w:h="961" w:hRule="exact" w:hSpace="181" w:vSpace="181" w:wrap="around" w:hAnchor="page" w:x="1305" w:y="1921"/>
        <w:rPr>
          <w:rFonts w:ascii="黑体" w:eastAsia="黑体" w:hAnsi="黑体"/>
          <w:b w:val="0"/>
          <w:bCs w:val="0"/>
          <w:w w:val="100"/>
          <w:sz w:val="84"/>
          <w:szCs w:val="84"/>
        </w:rPr>
      </w:pPr>
      <w:bookmarkStart w:id="2" w:name="_Hlk26473981"/>
      <w:r>
        <w:rPr>
          <w:rFonts w:ascii="黑体" w:eastAsia="黑体" w:hint="eastAsia"/>
          <w:b w:val="0"/>
          <w:w w:val="100"/>
          <w:sz w:val="84"/>
          <w:szCs w:val="84"/>
        </w:rPr>
        <w:t>团体</w:t>
      </w:r>
      <w:r>
        <w:rPr>
          <w:rFonts w:ascii="黑体" w:eastAsia="黑体" w:hAnsi="黑体" w:hint="eastAsia"/>
          <w:b w:val="0"/>
          <w:bCs w:val="0"/>
          <w:w w:val="100"/>
          <w:sz w:val="84"/>
          <w:szCs w:val="84"/>
        </w:rPr>
        <w:t>标准</w:t>
      </w:r>
    </w:p>
    <w:bookmarkEnd w:id="2"/>
    <w:p w:rsidR="009D5304" w:rsidRDefault="00654DAB">
      <w:pPr>
        <w:pStyle w:val="afffffffffc"/>
        <w:framePr w:wrap="auto"/>
      </w:pPr>
      <w:r>
        <w:t>T/</w:t>
      </w:r>
      <w:r>
        <w:fldChar w:fldCharType="begin">
          <w:ffData>
            <w:name w:val="文字1"/>
            <w:enabled/>
            <w:calcOnExit w:val="0"/>
            <w:textInput>
              <w:default w:val="XXX"/>
            </w:textInput>
          </w:ffData>
        </w:fldChar>
      </w:r>
      <w:bookmarkStart w:id="3" w:name="文字1"/>
      <w:r>
        <w:instrText xml:space="preserve"> FORMTEXT </w:instrText>
      </w:r>
      <w:r>
        <w:fldChar w:fldCharType="separate"/>
      </w:r>
      <w:r>
        <w:rPr>
          <w:rFonts w:hint="eastAsia"/>
        </w:rPr>
        <w:t>DLAS</w:t>
      </w:r>
      <w:r>
        <w:fldChar w:fldCharType="end"/>
      </w:r>
      <w:bookmarkEnd w:id="3"/>
      <w:r>
        <w:t xml:space="preserve"> </w:t>
      </w:r>
      <w:r>
        <w:fldChar w:fldCharType="begin">
          <w:ffData>
            <w:name w:val="NSTD_CODE_F"/>
            <w:enabled/>
            <w:calcOnExit w:val="0"/>
            <w:textInput>
              <w:default w:val="XXXX"/>
            </w:textInput>
          </w:ffData>
        </w:fldChar>
      </w:r>
      <w:bookmarkStart w:id="4" w:name="NSTD_CODE_F"/>
      <w:r>
        <w:instrText xml:space="preserve"> FORMTEXT </w:instrText>
      </w:r>
      <w:r>
        <w:fldChar w:fldCharType="separate"/>
      </w:r>
      <w:r>
        <w:t>XX</w:t>
      </w:r>
      <w:r>
        <w:fldChar w:fldCharType="end"/>
      </w:r>
      <w:bookmarkEnd w:id="4"/>
      <w:r>
        <w:rPr>
          <w:rFonts w:hAnsi="黑体"/>
        </w:rPr>
        <w:t>—</w:t>
      </w:r>
      <w:r>
        <w:fldChar w:fldCharType="begin">
          <w:ffData>
            <w:name w:val="NSTD_CODE_B"/>
            <w:enabled/>
            <w:calcOnExit w:val="0"/>
            <w:textInput>
              <w:default w:val="XXXX"/>
            </w:textInput>
          </w:ffData>
        </w:fldChar>
      </w:r>
      <w:bookmarkStart w:id="5" w:name="NSTD_CODE_B"/>
      <w:r>
        <w:instrText xml:space="preserve"> FORMTEXT </w:instrText>
      </w:r>
      <w:r>
        <w:fldChar w:fldCharType="separate"/>
      </w:r>
      <w:r>
        <w:rPr>
          <w:rFonts w:hint="eastAsia"/>
        </w:rPr>
        <w:t>202</w:t>
      </w:r>
      <w:r>
        <w:t>5</w:t>
      </w:r>
      <w:r>
        <w:fldChar w:fldCharType="end"/>
      </w:r>
      <w:bookmarkEnd w:id="5"/>
    </w:p>
    <w:p w:rsidR="009D5304" w:rsidRDefault="00654DAB">
      <w:pPr>
        <w:pStyle w:val="afffffffffd"/>
        <w:framePr w:wrap="auto"/>
        <w:rPr>
          <w:rFonts w:hAnsi="黑体"/>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6"/>
    </w:p>
    <w:p w:rsidR="009D5304" w:rsidRDefault="00654DAB">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9D5304" w:rsidRDefault="009D5304">
      <w:pPr>
        <w:pStyle w:val="affffa"/>
        <w:framePr w:w="9639" w:h="6976" w:hRule="exact" w:hSpace="0" w:vSpace="0" w:wrap="around" w:hAnchor="page" w:y="6408"/>
        <w:jc w:val="center"/>
        <w:rPr>
          <w:rFonts w:ascii="黑体" w:eastAsia="黑体" w:hAnsi="黑体"/>
          <w:b w:val="0"/>
          <w:bCs w:val="0"/>
          <w:w w:val="100"/>
        </w:rPr>
      </w:pPr>
    </w:p>
    <w:p w:rsidR="009D5304" w:rsidRDefault="00654DAB">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港口高杆灯照明灯具技术规范</w:t>
      </w:r>
      <w:r>
        <w:fldChar w:fldCharType="end"/>
      </w:r>
      <w:bookmarkEnd w:id="7"/>
    </w:p>
    <w:p w:rsidR="009D5304" w:rsidRDefault="009D5304">
      <w:pPr>
        <w:framePr w:w="9639" w:h="6974" w:hRule="exact" w:wrap="around" w:vAnchor="page" w:hAnchor="page" w:x="1419" w:y="6408" w:anchorLock="1"/>
        <w:ind w:left="-1418"/>
      </w:pPr>
    </w:p>
    <w:p w:rsidR="009D5304" w:rsidRDefault="00654DAB">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点击此处添加标准名称的英文译名</w:t>
      </w:r>
      <w:r>
        <w:rPr>
          <w:rFonts w:eastAsia="黑体"/>
          <w:szCs w:val="28"/>
        </w:rPr>
        <w:fldChar w:fldCharType="end"/>
      </w:r>
      <w:bookmarkEnd w:id="8"/>
    </w:p>
    <w:p w:rsidR="009D5304" w:rsidRDefault="009D5304">
      <w:pPr>
        <w:framePr w:w="9639" w:h="6974" w:hRule="exact" w:wrap="around" w:vAnchor="page" w:hAnchor="page" w:x="1419" w:y="6408" w:anchorLock="1"/>
        <w:spacing w:line="760" w:lineRule="exact"/>
        <w:ind w:left="-1418"/>
      </w:pPr>
    </w:p>
    <w:p w:rsidR="009D5304" w:rsidRDefault="009D5304">
      <w:pPr>
        <w:pStyle w:val="afffffff2"/>
        <w:framePr w:w="9639" w:h="6974" w:hRule="exact" w:wrap="around" w:vAnchor="page" w:hAnchor="page" w:x="1419" w:y="6408" w:anchorLock="1"/>
        <w:textAlignment w:val="bottom"/>
        <w:rPr>
          <w:rFonts w:eastAsia="黑体"/>
          <w:szCs w:val="28"/>
        </w:rPr>
      </w:pPr>
    </w:p>
    <w:p w:rsidR="009D5304" w:rsidRDefault="00654DAB">
      <w:pPr>
        <w:pStyle w:val="afffffff2"/>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sz w:val="24"/>
          <w:szCs w:val="28"/>
        </w:rPr>
        <w:instrText xml:space="preserve"> FORMDROPDOWN </w:instrText>
      </w:r>
      <w:r w:rsidR="00360055">
        <w:rPr>
          <w:sz w:val="24"/>
          <w:szCs w:val="28"/>
        </w:rPr>
      </w:r>
      <w:r w:rsidR="00360055">
        <w:rPr>
          <w:sz w:val="24"/>
          <w:szCs w:val="28"/>
        </w:rPr>
        <w:fldChar w:fldCharType="separate"/>
      </w:r>
      <w:r>
        <w:rPr>
          <w:sz w:val="24"/>
          <w:szCs w:val="28"/>
        </w:rPr>
        <w:fldChar w:fldCharType="end"/>
      </w:r>
      <w:bookmarkEnd w:id="9"/>
    </w:p>
    <w:p w:rsidR="009D5304" w:rsidRDefault="00654DAB">
      <w:pPr>
        <w:pStyle w:val="afffffff2"/>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0"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0"/>
    </w:p>
    <w:p w:rsidR="009D5304" w:rsidRDefault="00654DAB">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1" w:name="下拉2"/>
      <w:r>
        <w:rPr>
          <w:b/>
          <w:sz w:val="21"/>
          <w:szCs w:val="28"/>
        </w:rPr>
        <w:instrText xml:space="preserve"> FORMDROPDOWN </w:instrText>
      </w:r>
      <w:r w:rsidR="00360055">
        <w:rPr>
          <w:b/>
          <w:sz w:val="21"/>
          <w:szCs w:val="28"/>
        </w:rPr>
      </w:r>
      <w:r w:rsidR="00360055">
        <w:rPr>
          <w:b/>
          <w:sz w:val="21"/>
          <w:szCs w:val="28"/>
        </w:rPr>
        <w:fldChar w:fldCharType="separate"/>
      </w:r>
      <w:r>
        <w:rPr>
          <w:b/>
          <w:sz w:val="21"/>
          <w:szCs w:val="28"/>
        </w:rPr>
        <w:fldChar w:fldCharType="end"/>
      </w:r>
      <w:bookmarkEnd w:id="11"/>
    </w:p>
    <w:p w:rsidR="009D5304" w:rsidRDefault="00654DAB">
      <w:pPr>
        <w:pStyle w:val="afffffffffa"/>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5</w:t>
      </w:r>
      <w:r>
        <w:rPr>
          <w:rFonts w:ascii="黑体"/>
        </w:rPr>
        <w:fldChar w:fldCharType="end"/>
      </w:r>
      <w:bookmarkEnd w:id="12"/>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rPr>
          <w:rFonts w:hint="eastAsia"/>
        </w:rPr>
        <w:t>发布</w:t>
      </w:r>
    </w:p>
    <w:p w:rsidR="009D5304" w:rsidRDefault="00654DAB">
      <w:pPr>
        <w:pStyle w:val="afffffffffb"/>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hint="eastAsia"/>
        </w:rPr>
        <w:t>202</w:t>
      </w:r>
      <w:r>
        <w:rPr>
          <w:rFonts w:ascii="黑体"/>
        </w:rPr>
        <w:t>5</w:t>
      </w:r>
      <w:r>
        <w:rPr>
          <w:rFonts w:ascii="黑体"/>
        </w:rPr>
        <w:fldChar w:fldCharType="end"/>
      </w:r>
      <w:bookmarkEnd w:id="15"/>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rPr>
          <w:rFonts w:hint="eastAsia"/>
        </w:rPr>
        <w:t>实施</w:t>
      </w:r>
    </w:p>
    <w:p w:rsidR="009D5304" w:rsidRDefault="00654DAB">
      <w:pPr>
        <w:pStyle w:val="affffffff2"/>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8"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大连市标准化协会</w:t>
      </w:r>
      <w:r>
        <w:rPr>
          <w:rFonts w:hAnsi="黑体"/>
          <w:w w:val="100"/>
          <w:sz w:val="28"/>
        </w:rPr>
        <w:fldChar w:fldCharType="end"/>
      </w:r>
      <w:bookmarkEnd w:id="18"/>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9D5304" w:rsidRDefault="00654DAB">
      <w:pPr>
        <w:rPr>
          <w:rFonts w:ascii="宋体" w:hAnsi="宋体"/>
          <w:sz w:val="28"/>
          <w:szCs w:val="28"/>
        </w:rPr>
        <w:sectPr w:rsidR="009D5304">
          <w:headerReference w:type="default" r:id="rId10"/>
          <w:footerReference w:type="even" r:id="rId11"/>
          <w:headerReference w:type="first" r:id="rId12"/>
          <w:footerReference w:type="first" r:id="rId13"/>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9D5304" w:rsidRDefault="00654DAB">
      <w:pPr>
        <w:pStyle w:val="a6"/>
        <w:spacing w:after="360"/>
      </w:pPr>
      <w:bookmarkStart w:id="19" w:name="_Toc169601832"/>
      <w:bookmarkStart w:id="20" w:name="_Toc177998267"/>
      <w:bookmarkStart w:id="21" w:name="BookMark2"/>
      <w:r>
        <w:rPr>
          <w:spacing w:val="320"/>
        </w:rPr>
        <w:lastRenderedPageBreak/>
        <w:t>前</w:t>
      </w:r>
      <w:r>
        <w:t>言</w:t>
      </w:r>
      <w:bookmarkEnd w:id="19"/>
      <w:bookmarkEnd w:id="20"/>
    </w:p>
    <w:p w:rsidR="009D5304" w:rsidRDefault="00654DAB">
      <w:pPr>
        <w:pStyle w:val="afffff"/>
        <w:ind w:firstLine="420"/>
      </w:pPr>
      <w:r>
        <w:rPr>
          <w:rFonts w:hint="eastAsia"/>
        </w:rPr>
        <w:t>本文件按照GB/T 1.1—2020《标准化工作导则  第1部分：标准化文件的结构和起草规则》的规定起草。</w:t>
      </w:r>
    </w:p>
    <w:p w:rsidR="009D5304" w:rsidRDefault="00654DAB">
      <w:pPr>
        <w:pStyle w:val="afffff"/>
        <w:ind w:firstLine="420"/>
      </w:pPr>
      <w:r>
        <w:rPr>
          <w:rFonts w:hint="eastAsia"/>
        </w:rPr>
        <w:t>请注意本文件的某些内容可能涉及专利。本文件的发布机构不承担识别专利的责任。</w:t>
      </w:r>
    </w:p>
    <w:p w:rsidR="009D5304" w:rsidRDefault="00654DAB">
      <w:pPr>
        <w:pStyle w:val="afffff"/>
        <w:ind w:firstLine="420"/>
      </w:pPr>
      <w:r>
        <w:rPr>
          <w:rFonts w:hint="eastAsia"/>
        </w:rPr>
        <w:t>本文件由XXX提出。</w:t>
      </w:r>
    </w:p>
    <w:p w:rsidR="009D5304" w:rsidRDefault="00654DAB">
      <w:pPr>
        <w:pStyle w:val="afffff"/>
        <w:ind w:firstLine="420"/>
      </w:pPr>
      <w:r>
        <w:rPr>
          <w:rFonts w:hint="eastAsia"/>
        </w:rPr>
        <w:t>本文件由大连市标准化协会归口。</w:t>
      </w:r>
    </w:p>
    <w:p w:rsidR="009D5304" w:rsidRDefault="00654DAB">
      <w:pPr>
        <w:pStyle w:val="afffff"/>
        <w:ind w:firstLine="420"/>
      </w:pPr>
      <w:r>
        <w:rPr>
          <w:rFonts w:hint="eastAsia"/>
        </w:rPr>
        <w:t>本文件起草单位：</w:t>
      </w:r>
      <w:r>
        <w:t xml:space="preserve"> </w:t>
      </w:r>
    </w:p>
    <w:p w:rsidR="009D5304" w:rsidRDefault="00654DAB">
      <w:pPr>
        <w:pStyle w:val="afffff"/>
        <w:ind w:firstLine="420"/>
        <w:sectPr w:rsidR="009D5304">
          <w:headerReference w:type="even" r:id="rId14"/>
          <w:headerReference w:type="default" r:id="rId15"/>
          <w:footerReference w:type="even" r:id="rId16"/>
          <w:footerReference w:type="default" r:id="rId17"/>
          <w:pgSz w:w="11906" w:h="16838"/>
          <w:pgMar w:top="2410" w:right="1134" w:bottom="1134" w:left="1134" w:header="1418" w:footer="1134" w:gutter="284"/>
          <w:pgNumType w:fmt="upperRoman"/>
          <w:cols w:space="425"/>
          <w:formProt w:val="0"/>
          <w:docGrid w:linePitch="312"/>
        </w:sectPr>
      </w:pPr>
      <w:r>
        <w:rPr>
          <w:rFonts w:hint="eastAsia"/>
        </w:rPr>
        <w:t>本文件主要起草人：</w:t>
      </w:r>
    </w:p>
    <w:p w:rsidR="009D5304" w:rsidRDefault="009D5304">
      <w:pPr>
        <w:spacing w:line="20" w:lineRule="exact"/>
        <w:jc w:val="center"/>
        <w:rPr>
          <w:rFonts w:ascii="黑体" w:eastAsia="黑体" w:hAnsi="黑体"/>
          <w:sz w:val="32"/>
          <w:szCs w:val="32"/>
        </w:rPr>
      </w:pPr>
      <w:bookmarkStart w:id="22" w:name="BookMark4"/>
      <w:bookmarkEnd w:id="21"/>
    </w:p>
    <w:p w:rsidR="009D5304" w:rsidRDefault="009D5304">
      <w:pPr>
        <w:spacing w:line="20" w:lineRule="exact"/>
        <w:jc w:val="center"/>
        <w:rPr>
          <w:rFonts w:ascii="黑体" w:eastAsia="黑体" w:hAnsi="黑体"/>
          <w:sz w:val="32"/>
          <w:szCs w:val="32"/>
        </w:rPr>
      </w:pPr>
    </w:p>
    <w:bookmarkStart w:id="23" w:name="NEW_STAND_NAME" w:displacedByCustomXml="next"/>
    <w:sdt>
      <w:sdtPr>
        <w:tag w:val="NEW_STAND_NAME"/>
        <w:id w:val="595910757"/>
        <w:lock w:val="sdtLocked"/>
        <w:placeholder>
          <w:docPart w:val="85FEFE4118E3471F9F03C2282CADD19C"/>
        </w:placeholder>
      </w:sdtPr>
      <w:sdtEndPr/>
      <w:sdtContent>
        <w:p w:rsidR="009D5304" w:rsidRDefault="00654DAB">
          <w:pPr>
            <w:pStyle w:val="afffffffff2"/>
            <w:spacing w:beforeLines="100" w:before="240" w:afterLines="220" w:after="528"/>
          </w:pPr>
          <w:r>
            <w:rPr>
              <w:rFonts w:hint="eastAsia"/>
            </w:rPr>
            <w:t>港口</w:t>
          </w:r>
          <w:proofErr w:type="gramStart"/>
          <w:r>
            <w:rPr>
              <w:rFonts w:hint="eastAsia"/>
            </w:rPr>
            <w:t>高杆</w:t>
          </w:r>
          <w:proofErr w:type="gramEnd"/>
          <w:r>
            <w:rPr>
              <w:rFonts w:hint="eastAsia"/>
            </w:rPr>
            <w:t>灯照明灯具技术规范</w:t>
          </w:r>
        </w:p>
      </w:sdtContent>
    </w:sdt>
    <w:p w:rsidR="009D5304" w:rsidRDefault="00654DAB">
      <w:pPr>
        <w:pStyle w:val="affc"/>
        <w:spacing w:before="240" w:after="240"/>
      </w:pPr>
      <w:bookmarkStart w:id="24" w:name="_Toc26648465"/>
      <w:bookmarkStart w:id="25" w:name="_Toc26718930"/>
      <w:bookmarkStart w:id="26" w:name="_Toc24884211"/>
      <w:bookmarkStart w:id="27" w:name="_Toc24884218"/>
      <w:bookmarkStart w:id="28" w:name="_Toc26986771"/>
      <w:bookmarkStart w:id="29" w:name="_Toc169601833"/>
      <w:bookmarkStart w:id="30" w:name="_Toc26986530"/>
      <w:bookmarkStart w:id="31" w:name="_Toc17233333"/>
      <w:bookmarkStart w:id="32" w:name="_Toc17233325"/>
      <w:bookmarkStart w:id="33" w:name="_Toc177998268"/>
      <w:bookmarkEnd w:id="23"/>
      <w:r>
        <w:rPr>
          <w:rFonts w:hint="eastAsia"/>
        </w:rPr>
        <w:t>范围</w:t>
      </w:r>
      <w:bookmarkEnd w:id="24"/>
      <w:bookmarkEnd w:id="25"/>
      <w:bookmarkEnd w:id="26"/>
      <w:bookmarkEnd w:id="27"/>
      <w:bookmarkEnd w:id="28"/>
      <w:bookmarkEnd w:id="29"/>
      <w:bookmarkEnd w:id="30"/>
      <w:bookmarkEnd w:id="31"/>
      <w:bookmarkEnd w:id="32"/>
      <w:bookmarkEnd w:id="33"/>
    </w:p>
    <w:p w:rsidR="009D5304" w:rsidRDefault="00654DAB">
      <w:pPr>
        <w:pStyle w:val="afffff"/>
        <w:ind w:firstLine="420"/>
      </w:pPr>
      <w:bookmarkStart w:id="34" w:name="_Toc24884212"/>
      <w:bookmarkStart w:id="35" w:name="_Toc26648466"/>
      <w:bookmarkStart w:id="36" w:name="_Toc17233334"/>
      <w:bookmarkStart w:id="37" w:name="_Toc17233326"/>
      <w:bookmarkStart w:id="38" w:name="_Toc24884219"/>
      <w:r>
        <w:rPr>
          <w:rFonts w:hint="eastAsia"/>
        </w:rPr>
        <w:t>本文件规定了港口环境下使用的</w:t>
      </w:r>
      <w:proofErr w:type="gramStart"/>
      <w:r>
        <w:rPr>
          <w:rFonts w:hint="eastAsia"/>
        </w:rPr>
        <w:t>高杆</w:t>
      </w:r>
      <w:proofErr w:type="gramEnd"/>
      <w:r>
        <w:rPr>
          <w:rFonts w:hint="eastAsia"/>
        </w:rPr>
        <w:t>灯照明灯具（以下简称“灯具”）的分类与命名、技术要求、试验方法、检验规则以及标志、包装、运输、贮存、安装指导、验收和维护的要求。</w:t>
      </w:r>
    </w:p>
    <w:p w:rsidR="009D5304" w:rsidRDefault="00654DAB">
      <w:pPr>
        <w:pStyle w:val="afffff"/>
        <w:ind w:firstLine="420"/>
      </w:pPr>
      <w:r>
        <w:rPr>
          <w:rFonts w:hint="eastAsia"/>
        </w:rPr>
        <w:t>本文件主要适用于港口码头、堆场、通道等区域，安装高度在15米及以上的功能性高杆照明设施所配套的灯具。其它类似恶劣工业环境可参照使用。</w:t>
      </w:r>
    </w:p>
    <w:p w:rsidR="009D5304" w:rsidRDefault="00654DAB">
      <w:pPr>
        <w:pStyle w:val="affc"/>
        <w:spacing w:before="240" w:after="240"/>
      </w:pPr>
      <w:bookmarkStart w:id="39" w:name="_Toc26986531"/>
      <w:bookmarkStart w:id="40" w:name="_Toc177998269"/>
      <w:bookmarkStart w:id="41" w:name="_Toc26986772"/>
      <w:bookmarkStart w:id="42" w:name="_Toc169601834"/>
      <w:bookmarkStart w:id="43" w:name="_Toc26718931"/>
      <w:r>
        <w:rPr>
          <w:rFonts w:hint="eastAsia"/>
        </w:rPr>
        <w:t>规范性引用文件</w:t>
      </w:r>
      <w:bookmarkEnd w:id="34"/>
      <w:bookmarkEnd w:id="35"/>
      <w:bookmarkEnd w:id="36"/>
      <w:bookmarkEnd w:id="37"/>
      <w:bookmarkEnd w:id="38"/>
      <w:bookmarkEnd w:id="39"/>
      <w:bookmarkEnd w:id="40"/>
      <w:bookmarkEnd w:id="41"/>
      <w:bookmarkEnd w:id="42"/>
      <w:bookmarkEnd w:id="43"/>
    </w:p>
    <w:p w:rsidR="009D5304" w:rsidRDefault="00360055">
      <w:pPr>
        <w:pStyle w:val="afffff"/>
        <w:ind w:firstLine="420"/>
      </w:pPr>
      <w:sdt>
        <w:sdtPr>
          <w:rPr>
            <w:rFonts w:hint="eastAsia"/>
          </w:rPr>
          <w:id w:val="715848253"/>
          <w:placeholder>
            <w:docPart w:val="67EC63501C8D4598B5CC1F8A3E7EA15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r w:rsidR="00654DAB">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sdtContent>
      </w:sdt>
    </w:p>
    <w:p w:rsidR="009D5304" w:rsidRDefault="002276CB">
      <w:pPr>
        <w:pStyle w:val="afffff"/>
        <w:ind w:firstLine="420"/>
      </w:pPr>
      <w:r w:rsidRPr="002276CB">
        <w:t>GB/T 7000.1</w:t>
      </w:r>
      <w:r w:rsidR="00654DAB">
        <w:t xml:space="preserve">  </w:t>
      </w:r>
      <w:r w:rsidR="00654DAB">
        <w:rPr>
          <w:rFonts w:hint="eastAsia"/>
        </w:rPr>
        <w:t>灯具 第1部分：一般要求与试验</w:t>
      </w:r>
    </w:p>
    <w:p w:rsidR="009D5304" w:rsidRDefault="00654DAB">
      <w:pPr>
        <w:ind w:firstLineChars="200" w:firstLine="420"/>
        <w:rPr>
          <w:rFonts w:ascii="宋体" w:hAnsi="Times New Roman"/>
          <w:kern w:val="0"/>
          <w:szCs w:val="20"/>
        </w:rPr>
      </w:pPr>
      <w:r>
        <w:rPr>
          <w:rFonts w:ascii="宋体" w:hAnsi="Times New Roman" w:hint="eastAsia"/>
          <w:kern w:val="0"/>
          <w:szCs w:val="20"/>
        </w:rPr>
        <w:t>GB 7000.203</w:t>
      </w:r>
      <w:r>
        <w:rPr>
          <w:rFonts w:ascii="宋体" w:hAnsi="Times New Roman"/>
          <w:kern w:val="0"/>
          <w:szCs w:val="20"/>
        </w:rPr>
        <w:t xml:space="preserve">  </w:t>
      </w:r>
      <w:r>
        <w:rPr>
          <w:rFonts w:ascii="宋体" w:hAnsi="Times New Roman" w:hint="eastAsia"/>
          <w:kern w:val="0"/>
          <w:szCs w:val="20"/>
        </w:rPr>
        <w:t>灯具第2-3部分：道路与街路照明灯具的特殊要求</w:t>
      </w:r>
    </w:p>
    <w:p w:rsidR="001D3EFD" w:rsidRDefault="001D3EFD">
      <w:pPr>
        <w:ind w:firstLineChars="200" w:firstLine="420"/>
        <w:rPr>
          <w:rFonts w:ascii="宋体" w:hAnsi="Times New Roman"/>
          <w:kern w:val="0"/>
          <w:szCs w:val="20"/>
        </w:rPr>
      </w:pPr>
      <w:r>
        <w:rPr>
          <w:rFonts w:ascii="宋体" w:hAnsi="Times New Roman"/>
          <w:kern w:val="0"/>
          <w:szCs w:val="20"/>
        </w:rPr>
        <w:t xml:space="preserve">GB/T 10125  </w:t>
      </w:r>
      <w:r w:rsidRPr="001D3EFD">
        <w:rPr>
          <w:rFonts w:ascii="宋体" w:hAnsi="Times New Roman" w:hint="eastAsia"/>
          <w:kern w:val="0"/>
          <w:szCs w:val="20"/>
        </w:rPr>
        <w:t>人造气氛腐蚀试验 盐雾试验</w:t>
      </w:r>
    </w:p>
    <w:p w:rsidR="009D5304" w:rsidRDefault="00654DAB">
      <w:pPr>
        <w:ind w:firstLineChars="200" w:firstLine="420"/>
        <w:rPr>
          <w:rFonts w:ascii="宋体" w:hAnsi="Times New Roman"/>
          <w:kern w:val="0"/>
          <w:szCs w:val="20"/>
        </w:rPr>
      </w:pPr>
      <w:r>
        <w:rPr>
          <w:rFonts w:ascii="宋体" w:hAnsi="Times New Roman" w:hint="eastAsia"/>
          <w:kern w:val="0"/>
          <w:szCs w:val="20"/>
        </w:rPr>
        <w:t>GB/T 13912</w:t>
      </w:r>
      <w:r>
        <w:rPr>
          <w:rFonts w:ascii="宋体" w:hAnsi="Times New Roman"/>
          <w:kern w:val="0"/>
          <w:szCs w:val="20"/>
        </w:rPr>
        <w:t xml:space="preserve">  </w:t>
      </w:r>
      <w:r>
        <w:rPr>
          <w:rFonts w:ascii="宋体" w:hAnsi="Times New Roman" w:hint="eastAsia"/>
          <w:kern w:val="0"/>
          <w:szCs w:val="20"/>
        </w:rPr>
        <w:t>金属覆盖层 钢铁制件热浸镀锌层 技术要求及试验方法</w:t>
      </w:r>
    </w:p>
    <w:p w:rsidR="002276CB" w:rsidRDefault="002276CB">
      <w:pPr>
        <w:ind w:firstLineChars="200" w:firstLine="420"/>
        <w:rPr>
          <w:rFonts w:ascii="宋体" w:hAnsi="Times New Roman"/>
          <w:kern w:val="0"/>
          <w:szCs w:val="20"/>
        </w:rPr>
      </w:pPr>
      <w:r w:rsidRPr="002276CB">
        <w:rPr>
          <w:rFonts w:ascii="宋体" w:hAnsi="Times New Roman" w:hint="eastAsia"/>
          <w:kern w:val="0"/>
          <w:szCs w:val="20"/>
        </w:rPr>
        <w:t>GB 17625.1</w:t>
      </w:r>
      <w:r w:rsidR="001D3EFD">
        <w:rPr>
          <w:rFonts w:ascii="宋体" w:hAnsi="Times New Roman"/>
          <w:kern w:val="0"/>
          <w:szCs w:val="20"/>
        </w:rPr>
        <w:t xml:space="preserve">  </w:t>
      </w:r>
      <w:bookmarkStart w:id="44" w:name="_GoBack"/>
      <w:bookmarkEnd w:id="44"/>
      <w:r w:rsidRPr="002276CB">
        <w:rPr>
          <w:rFonts w:ascii="宋体" w:hAnsi="Times New Roman" w:hint="eastAsia"/>
          <w:kern w:val="0"/>
          <w:szCs w:val="20"/>
        </w:rPr>
        <w:t>电磁兼容 限值 谐波电流发射限值（设备每相输入电流≤16A）</w:t>
      </w:r>
    </w:p>
    <w:p w:rsidR="009D5304" w:rsidRDefault="00654DAB">
      <w:pPr>
        <w:ind w:firstLineChars="200" w:firstLine="420"/>
        <w:rPr>
          <w:rFonts w:ascii="宋体" w:hAnsi="Times New Roman"/>
          <w:kern w:val="0"/>
          <w:szCs w:val="20"/>
        </w:rPr>
      </w:pPr>
      <w:r>
        <w:rPr>
          <w:rFonts w:ascii="宋体" w:hAnsi="Times New Roman" w:hint="eastAsia"/>
          <w:kern w:val="0"/>
          <w:szCs w:val="20"/>
        </w:rPr>
        <w:t>GB/T 20138</w:t>
      </w:r>
      <w:r>
        <w:rPr>
          <w:rFonts w:ascii="宋体" w:hAnsi="Times New Roman"/>
          <w:kern w:val="0"/>
          <w:szCs w:val="20"/>
        </w:rPr>
        <w:t xml:space="preserve">  </w:t>
      </w:r>
      <w:r>
        <w:rPr>
          <w:rFonts w:ascii="宋体" w:hAnsi="Times New Roman" w:hint="eastAsia"/>
          <w:kern w:val="0"/>
          <w:szCs w:val="20"/>
        </w:rPr>
        <w:t>电器设备外壳对外界机械碰撞的防护等级（IK代码）</w:t>
      </w:r>
    </w:p>
    <w:p w:rsidR="002276CB" w:rsidRPr="002276CB" w:rsidRDefault="002276CB" w:rsidP="002276CB">
      <w:pPr>
        <w:ind w:firstLineChars="200" w:firstLine="420"/>
        <w:rPr>
          <w:rFonts w:ascii="宋体" w:hAnsi="Times New Roman" w:hint="eastAsia"/>
          <w:kern w:val="0"/>
          <w:szCs w:val="20"/>
        </w:rPr>
      </w:pPr>
      <w:r w:rsidRPr="002276CB">
        <w:rPr>
          <w:rFonts w:ascii="宋体" w:hAnsi="Times New Roman" w:hint="eastAsia"/>
          <w:kern w:val="0"/>
          <w:szCs w:val="20"/>
        </w:rPr>
        <w:t>GB/T 39020 LED</w:t>
      </w:r>
      <w:r w:rsidR="001D3EFD">
        <w:rPr>
          <w:rFonts w:ascii="宋体" w:hAnsi="Times New Roman"/>
          <w:kern w:val="0"/>
          <w:szCs w:val="20"/>
        </w:rPr>
        <w:t xml:space="preserve">  </w:t>
      </w:r>
      <w:r w:rsidRPr="002276CB">
        <w:rPr>
          <w:rFonts w:ascii="宋体" w:hAnsi="Times New Roman" w:hint="eastAsia"/>
          <w:kern w:val="0"/>
          <w:szCs w:val="20"/>
        </w:rPr>
        <w:t>照明系统与设备 能效限定值及能效等级</w:t>
      </w:r>
    </w:p>
    <w:p w:rsidR="009D5304" w:rsidRDefault="002276CB" w:rsidP="002276CB">
      <w:pPr>
        <w:ind w:firstLineChars="200" w:firstLine="420"/>
        <w:rPr>
          <w:rFonts w:ascii="宋体" w:hAnsi="宋体"/>
        </w:rPr>
      </w:pPr>
      <w:r w:rsidRPr="002276CB">
        <w:rPr>
          <w:rFonts w:ascii="宋体" w:hAnsi="Times New Roman" w:hint="eastAsia"/>
          <w:kern w:val="0"/>
          <w:szCs w:val="20"/>
        </w:rPr>
        <w:t>JT/T 1214-2018 港口</w:t>
      </w:r>
      <w:proofErr w:type="gramStart"/>
      <w:r w:rsidRPr="002276CB">
        <w:rPr>
          <w:rFonts w:ascii="宋体" w:hAnsi="Times New Roman" w:hint="eastAsia"/>
          <w:kern w:val="0"/>
          <w:szCs w:val="20"/>
        </w:rPr>
        <w:t>高杆</w:t>
      </w:r>
      <w:proofErr w:type="gramEnd"/>
      <w:r w:rsidRPr="002276CB">
        <w:rPr>
          <w:rFonts w:ascii="宋体" w:hAnsi="Times New Roman" w:hint="eastAsia"/>
          <w:kern w:val="0"/>
          <w:szCs w:val="20"/>
        </w:rPr>
        <w:t>灯通用技术要求</w:t>
      </w:r>
    </w:p>
    <w:p w:rsidR="009D5304" w:rsidRDefault="00654DAB">
      <w:pPr>
        <w:pStyle w:val="affc"/>
        <w:spacing w:before="240" w:after="240"/>
      </w:pPr>
      <w:bookmarkStart w:id="45" w:name="_Toc169601835"/>
      <w:bookmarkStart w:id="46" w:name="_Toc177998270"/>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054A2170A07A4917818C18673576E152"/>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rsidR="009D5304" w:rsidRDefault="00091201">
          <w:pPr>
            <w:pStyle w:val="afffff"/>
            <w:ind w:firstLine="420"/>
          </w:pPr>
          <w:r>
            <w:t>GB/T</w:t>
          </w:r>
          <w:r w:rsidRPr="002276CB">
            <w:rPr>
              <w:rFonts w:hint="eastAsia"/>
            </w:rPr>
            <w:t xml:space="preserve"> 7000.1、GB 7000.203和</w:t>
          </w:r>
          <w:r w:rsidRPr="002276CB">
            <w:t>JT/T 1214-2018界定的以及下列术语和定义适用于本文件。</w:t>
          </w:r>
        </w:p>
      </w:sdtContent>
    </w:sdt>
    <w:p w:rsidR="009D5304" w:rsidRDefault="00654DAB">
      <w:pPr>
        <w:pStyle w:val="affffffffffe"/>
        <w:ind w:left="420" w:hangingChars="200" w:hanging="420"/>
        <w:rPr>
          <w:rFonts w:ascii="黑体" w:eastAsia="黑体" w:hAnsi="黑体"/>
        </w:rPr>
      </w:pPr>
      <w:r>
        <w:rPr>
          <w:rFonts w:ascii="黑体" w:eastAsia="黑体" w:hAnsi="黑体"/>
        </w:rPr>
        <w:br/>
      </w:r>
      <w:proofErr w:type="gramStart"/>
      <w:r>
        <w:rPr>
          <w:rFonts w:ascii="黑体" w:eastAsia="黑体" w:hAnsi="黑体" w:hint="eastAsia"/>
        </w:rPr>
        <w:t>高杆</w:t>
      </w:r>
      <w:proofErr w:type="gramEnd"/>
      <w:r>
        <w:rPr>
          <w:rFonts w:ascii="黑体" w:eastAsia="黑体" w:hAnsi="黑体" w:hint="eastAsia"/>
        </w:rPr>
        <w:t>灯照明灯具</w:t>
      </w:r>
      <w:r>
        <w:rPr>
          <w:rFonts w:ascii="黑体" w:eastAsia="黑体" w:hAnsi="黑体"/>
        </w:rPr>
        <w:t xml:space="preserve">  </w:t>
      </w:r>
      <w:r>
        <w:rPr>
          <w:rFonts w:ascii="黑体" w:eastAsia="黑体" w:hAnsi="黑体" w:hint="eastAsia"/>
        </w:rPr>
        <w:t xml:space="preserve">high-mast lighting luminaire </w:t>
      </w:r>
    </w:p>
    <w:p w:rsidR="009D5304" w:rsidRDefault="00654DAB">
      <w:pPr>
        <w:pStyle w:val="afffff"/>
        <w:ind w:firstLine="420"/>
      </w:pPr>
      <w:r>
        <w:rPr>
          <w:rFonts w:hint="eastAsia"/>
        </w:rPr>
        <w:t>专门设计用于安装在</w:t>
      </w:r>
      <w:proofErr w:type="gramStart"/>
      <w:r>
        <w:rPr>
          <w:rFonts w:hint="eastAsia"/>
        </w:rPr>
        <w:t>高杆</w:t>
      </w:r>
      <w:proofErr w:type="gramEnd"/>
      <w:r>
        <w:rPr>
          <w:rFonts w:hint="eastAsia"/>
        </w:rPr>
        <w:t>（通常≥15</w:t>
      </w:r>
      <w:r w:rsidR="002276CB">
        <w:t> </w:t>
      </w:r>
      <w:r>
        <w:rPr>
          <w:rFonts w:hint="eastAsia"/>
        </w:rPr>
        <w:t>m）灯盘上，为大面积场地提供功能性照明的灯具。</w:t>
      </w:r>
    </w:p>
    <w:p w:rsidR="002276CB" w:rsidRPr="002276CB" w:rsidRDefault="002276CB" w:rsidP="002276CB">
      <w:pPr>
        <w:pStyle w:val="affffffffffe"/>
        <w:ind w:left="420" w:hangingChars="200" w:hanging="420"/>
        <w:rPr>
          <w:rFonts w:ascii="黑体" w:eastAsia="黑体" w:hAnsi="黑体"/>
          <w:kern w:val="2"/>
        </w:rPr>
      </w:pPr>
      <w:r w:rsidRPr="002276CB">
        <w:rPr>
          <w:rFonts w:ascii="黑体" w:eastAsia="黑体" w:hAnsi="黑体"/>
        </w:rPr>
        <w:br/>
      </w:r>
      <w:r w:rsidRPr="002276CB">
        <w:rPr>
          <w:rFonts w:ascii="黑体" w:eastAsia="黑体" w:hAnsi="黑体" w:hint="eastAsia"/>
        </w:rPr>
        <w:t>灯具效能</w:t>
      </w:r>
      <w:r w:rsidR="00F93D4D">
        <w:rPr>
          <w:rFonts w:ascii="黑体" w:eastAsia="黑体" w:hAnsi="黑体"/>
        </w:rPr>
        <w:t xml:space="preserve">  </w:t>
      </w:r>
      <w:r w:rsidRPr="002276CB">
        <w:rPr>
          <w:rFonts w:ascii="黑体" w:eastAsia="黑体" w:hAnsi="黑体" w:hint="eastAsia"/>
        </w:rPr>
        <w:t>luminaire efficacy</w:t>
      </w:r>
    </w:p>
    <w:p w:rsidR="002276CB" w:rsidRDefault="002276CB" w:rsidP="002276CB">
      <w:pPr>
        <w:pStyle w:val="afffff"/>
        <w:ind w:firstLine="420"/>
        <w:rPr>
          <w:rFonts w:hint="eastAsia"/>
        </w:rPr>
      </w:pPr>
      <w:r>
        <w:rPr>
          <w:rFonts w:hint="eastAsia"/>
        </w:rPr>
        <w:t>灯具发出的总光通量与灯具总输入功率之比，单位为流明每瓦（</w:t>
      </w:r>
      <w:r>
        <w:rPr>
          <w:rFonts w:cs="Calibri" w:hint="eastAsia"/>
        </w:rPr>
        <w:t>lm/W</w:t>
      </w:r>
      <w:r>
        <w:rPr>
          <w:rFonts w:hint="eastAsia"/>
        </w:rPr>
        <w:t>）。</w:t>
      </w:r>
    </w:p>
    <w:p w:rsidR="009D5304" w:rsidRDefault="00654DAB">
      <w:pPr>
        <w:pStyle w:val="affc"/>
        <w:spacing w:before="240" w:after="240"/>
        <w:rPr>
          <w:rFonts w:ascii="Calibri" w:hAnsi="Calibri"/>
          <w:kern w:val="2"/>
          <w:szCs w:val="21"/>
        </w:rPr>
      </w:pPr>
      <w:r>
        <w:rPr>
          <w:rFonts w:hint="eastAsia"/>
        </w:rPr>
        <w:t>分类与命名</w:t>
      </w:r>
    </w:p>
    <w:p w:rsidR="009D5304" w:rsidRDefault="00654DAB">
      <w:pPr>
        <w:pStyle w:val="affd"/>
        <w:spacing w:before="120" w:after="120"/>
      </w:pPr>
      <w:r>
        <w:rPr>
          <w:rFonts w:hint="eastAsia"/>
        </w:rPr>
        <w:t>分类</w:t>
      </w:r>
    </w:p>
    <w:p w:rsidR="009D5304" w:rsidRDefault="00654DAB">
      <w:pPr>
        <w:pStyle w:val="afffff"/>
        <w:ind w:firstLine="420"/>
      </w:pPr>
      <w:r>
        <w:rPr>
          <w:rFonts w:hint="eastAsia"/>
        </w:rPr>
        <w:t>可按配光类型、安装方式等进行分类。</w:t>
      </w:r>
    </w:p>
    <w:p w:rsidR="009D5304" w:rsidRDefault="00654DAB">
      <w:pPr>
        <w:pStyle w:val="affd"/>
        <w:spacing w:before="120" w:after="120"/>
      </w:pPr>
      <w:r>
        <w:rPr>
          <w:rFonts w:hint="eastAsia"/>
        </w:rPr>
        <w:t>命名</w:t>
      </w:r>
    </w:p>
    <w:p w:rsidR="009D5304" w:rsidRDefault="00654DAB">
      <w:pPr>
        <w:pStyle w:val="afffff"/>
        <w:ind w:firstLine="420"/>
      </w:pPr>
      <w:r>
        <w:rPr>
          <w:rFonts w:hint="eastAsia"/>
        </w:rPr>
        <w:t>产品型号建议由以下部分组成：产品类型、光源类型、额定功率、配光类型、防腐等级代号、设计序列号。</w:t>
      </w:r>
    </w:p>
    <w:p w:rsidR="009D5304" w:rsidRDefault="00654DAB">
      <w:pPr>
        <w:pStyle w:val="afffff"/>
        <w:ind w:firstLine="420"/>
      </w:pPr>
      <w:r>
        <w:rPr>
          <w:rFonts w:hint="eastAsia"/>
        </w:rPr>
        <w:t>示例：GGD-LED-400-A-C5M-01（港口</w:t>
      </w:r>
      <w:proofErr w:type="gramStart"/>
      <w:r>
        <w:rPr>
          <w:rFonts w:hint="eastAsia"/>
        </w:rPr>
        <w:t>高杆</w:t>
      </w:r>
      <w:proofErr w:type="gramEnd"/>
      <w:r>
        <w:rPr>
          <w:rFonts w:hint="eastAsia"/>
        </w:rPr>
        <w:t>-LED光源-400W-非对称配光-C5M防腐等级-01系列）</w:t>
      </w:r>
    </w:p>
    <w:p w:rsidR="009D5304" w:rsidRDefault="00654DAB">
      <w:pPr>
        <w:pStyle w:val="affc"/>
        <w:spacing w:before="240" w:after="240"/>
      </w:pPr>
      <w:r>
        <w:rPr>
          <w:rFonts w:hint="eastAsia"/>
        </w:rPr>
        <w:lastRenderedPageBreak/>
        <w:t>技术要求</w:t>
      </w:r>
    </w:p>
    <w:p w:rsidR="009D5304" w:rsidRDefault="00654DAB">
      <w:pPr>
        <w:pStyle w:val="affd"/>
        <w:spacing w:before="120" w:after="120"/>
      </w:pPr>
      <w:r>
        <w:rPr>
          <w:rFonts w:hint="eastAsia"/>
        </w:rPr>
        <w:t xml:space="preserve">外观与结构 </w:t>
      </w:r>
    </w:p>
    <w:p w:rsidR="009D5304" w:rsidRDefault="00654DAB">
      <w:pPr>
        <w:pStyle w:val="affffffffb"/>
      </w:pPr>
      <w:r>
        <w:rPr>
          <w:rFonts w:hint="eastAsia"/>
        </w:rPr>
        <w:t>灯具外观应平整、光滑、色泽均匀，无明显的划痕、变形等缺陷。</w:t>
      </w:r>
    </w:p>
    <w:p w:rsidR="009D5304" w:rsidRDefault="00654DAB">
      <w:pPr>
        <w:pStyle w:val="affffffffb"/>
      </w:pPr>
      <w:r>
        <w:rPr>
          <w:rFonts w:hint="eastAsia"/>
        </w:rPr>
        <w:t>所有紧固件应采用不锈钢材质或经等效防腐处理。</w:t>
      </w:r>
    </w:p>
    <w:p w:rsidR="009D5304" w:rsidRDefault="00654DAB">
      <w:pPr>
        <w:pStyle w:val="affffffffb"/>
      </w:pPr>
      <w:r>
        <w:rPr>
          <w:rFonts w:hint="eastAsia"/>
        </w:rPr>
        <w:t>结构应便于安装在灯盘上，并带有角度调节机构，调节范围应不小于±15</w:t>
      </w:r>
      <w:r w:rsidR="00072CA3">
        <w:t> </w:t>
      </w:r>
      <w:r>
        <w:rPr>
          <w:rFonts w:hint="eastAsia"/>
        </w:rPr>
        <w:t>°。</w:t>
      </w:r>
    </w:p>
    <w:p w:rsidR="009D5304" w:rsidRDefault="00654DAB">
      <w:pPr>
        <w:pStyle w:val="affd"/>
        <w:spacing w:before="120" w:after="120"/>
      </w:pPr>
      <w:r>
        <w:rPr>
          <w:rFonts w:hint="eastAsia"/>
        </w:rPr>
        <w:t>光学性能</w:t>
      </w:r>
    </w:p>
    <w:p w:rsidR="009D5304" w:rsidRDefault="00654DAB">
      <w:pPr>
        <w:pStyle w:val="affffffffb"/>
      </w:pPr>
      <w:r>
        <w:rPr>
          <w:rFonts w:hint="eastAsia"/>
        </w:rPr>
        <w:t>灯具效能：额定相关色温下，灯具效能不应低于150</w:t>
      </w:r>
      <w:r w:rsidR="00072CA3">
        <w:t> </w:t>
      </w:r>
      <w:r>
        <w:rPr>
          <w:rFonts w:hint="eastAsia"/>
        </w:rPr>
        <w:t>lm/W。</w:t>
      </w:r>
    </w:p>
    <w:p w:rsidR="009D5304" w:rsidRDefault="00654DAB" w:rsidP="00262C94">
      <w:pPr>
        <w:pStyle w:val="affffffffb"/>
      </w:pPr>
      <w:r>
        <w:rPr>
          <w:rFonts w:hint="eastAsia"/>
        </w:rPr>
        <w:t>配光性能：应</w:t>
      </w:r>
      <w:proofErr w:type="gramStart"/>
      <w:r>
        <w:rPr>
          <w:rFonts w:hint="eastAsia"/>
        </w:rPr>
        <w:t>为截光型</w:t>
      </w:r>
      <w:proofErr w:type="gramEnd"/>
      <w:r>
        <w:rPr>
          <w:rFonts w:hint="eastAsia"/>
        </w:rPr>
        <w:t>或半截光型，最大光强方向与垂线夹角不宜大于65</w:t>
      </w:r>
      <w:r w:rsidR="00072CA3">
        <w:t> </w:t>
      </w:r>
      <w:r>
        <w:rPr>
          <w:rFonts w:hint="eastAsia"/>
        </w:rPr>
        <w:t>°。具体配光类型应根据</w:t>
      </w:r>
      <w:r w:rsidR="00262C94" w:rsidRPr="00262C94">
        <w:t>JT/T 1214-2018</w:t>
      </w:r>
      <w:r>
        <w:rPr>
          <w:rFonts w:hint="eastAsia"/>
        </w:rPr>
        <w:t>中规定的目标区域的照度和均匀度要求选择。</w:t>
      </w:r>
    </w:p>
    <w:p w:rsidR="009D5304" w:rsidRDefault="00654DAB">
      <w:pPr>
        <w:pStyle w:val="affffffffb"/>
      </w:pPr>
      <w:r>
        <w:rPr>
          <w:rFonts w:hint="eastAsia"/>
        </w:rPr>
        <w:t xml:space="preserve">显色指数（Ra）：不应低于65。 </w:t>
      </w:r>
    </w:p>
    <w:p w:rsidR="009D5304" w:rsidRDefault="00654DAB">
      <w:pPr>
        <w:pStyle w:val="affffffffb"/>
      </w:pPr>
      <w:r>
        <w:rPr>
          <w:rFonts w:hint="eastAsia"/>
        </w:rPr>
        <w:t>相关色温（CCT）：宜为不高于3500</w:t>
      </w:r>
      <w:r w:rsidR="00072CA3">
        <w:t> </w:t>
      </w:r>
      <w:r>
        <w:rPr>
          <w:rFonts w:hint="eastAsia"/>
        </w:rPr>
        <w:t>K。</w:t>
      </w:r>
    </w:p>
    <w:p w:rsidR="009D5304" w:rsidRDefault="00262C94" w:rsidP="00262C94">
      <w:pPr>
        <w:pStyle w:val="affe"/>
        <w:spacing w:before="120" w:after="120"/>
      </w:pPr>
      <w:r w:rsidRPr="00262C94">
        <w:rPr>
          <w:rFonts w:ascii="宋体" w:eastAsia="宋体" w:hint="eastAsia"/>
        </w:rPr>
        <w:t>灯具应预留调光模块或照明控制专业接口，支持0</w:t>
      </w:r>
      <w:r>
        <w:rPr>
          <w:rFonts w:ascii="宋体" w:eastAsia="宋体" w:hAnsi="宋体" w:hint="eastAsia"/>
        </w:rPr>
        <w:t>～</w:t>
      </w:r>
      <w:r w:rsidRPr="00262C94">
        <w:rPr>
          <w:rFonts w:ascii="宋体" w:eastAsia="宋体" w:hint="eastAsia"/>
        </w:rPr>
        <w:t>10V/DALI等标准协议，能够实现远程控制、分组调光、定时控制等功能。</w:t>
      </w:r>
    </w:p>
    <w:p w:rsidR="009D5304" w:rsidRDefault="00654DAB">
      <w:pPr>
        <w:pStyle w:val="affd"/>
        <w:spacing w:before="120" w:after="120"/>
      </w:pPr>
      <w:r>
        <w:rPr>
          <w:rFonts w:hint="eastAsia"/>
        </w:rPr>
        <w:t>电</w:t>
      </w:r>
      <w:r w:rsidR="00262C94">
        <w:rPr>
          <w:rFonts w:hint="eastAsia"/>
        </w:rPr>
        <w:t>气</w:t>
      </w:r>
      <w:r>
        <w:rPr>
          <w:rFonts w:hint="eastAsia"/>
        </w:rPr>
        <w:t>安全性能</w:t>
      </w:r>
    </w:p>
    <w:p w:rsidR="009D5304" w:rsidRDefault="00654DAB" w:rsidP="00262C94">
      <w:pPr>
        <w:pStyle w:val="affffffffb"/>
      </w:pPr>
      <w:r>
        <w:rPr>
          <w:rFonts w:hint="eastAsia"/>
        </w:rPr>
        <w:t>防护等级：不应低于IP65。</w:t>
      </w:r>
    </w:p>
    <w:p w:rsidR="009D5304" w:rsidRDefault="00654DAB" w:rsidP="00262C94">
      <w:pPr>
        <w:pStyle w:val="affffffffb"/>
      </w:pPr>
      <w:r>
        <w:rPr>
          <w:rFonts w:hint="eastAsia"/>
        </w:rPr>
        <w:t>防触电保护等级：应为I类。</w:t>
      </w:r>
    </w:p>
    <w:p w:rsidR="009D5304" w:rsidRDefault="00262C94" w:rsidP="00262C94">
      <w:pPr>
        <w:pStyle w:val="affffffffb"/>
      </w:pPr>
      <w:r w:rsidRPr="00262C94">
        <w:rPr>
          <w:rFonts w:hint="eastAsia"/>
        </w:rPr>
        <w:t>绝缘电阻、电气强度、接地电阻、耐热与耐火、耐电痕指数：应符合GB/T 7000.1的要求。</w:t>
      </w:r>
    </w:p>
    <w:p w:rsidR="009D5304" w:rsidRDefault="00654DAB" w:rsidP="00262C94">
      <w:pPr>
        <w:pStyle w:val="affffffffb"/>
      </w:pPr>
      <w:r>
        <w:rPr>
          <w:rFonts w:hint="eastAsia"/>
        </w:rPr>
        <w:t>驱动电源：应内置高效、高功率因数（≥</w:t>
      </w:r>
      <w:r w:rsidR="00072CA3">
        <w:t> </w:t>
      </w:r>
      <w:r>
        <w:rPr>
          <w:rFonts w:hint="eastAsia"/>
        </w:rPr>
        <w:t>0.95）、</w:t>
      </w:r>
      <w:proofErr w:type="gramStart"/>
      <w:r>
        <w:rPr>
          <w:rFonts w:hint="eastAsia"/>
        </w:rPr>
        <w:t>低总谐波畸变</w:t>
      </w:r>
      <w:proofErr w:type="gramEnd"/>
      <w:r>
        <w:rPr>
          <w:rFonts w:hint="eastAsia"/>
        </w:rPr>
        <w:t>率（THD</w:t>
      </w:r>
      <w:r w:rsidR="00072CA3">
        <w:t> </w:t>
      </w:r>
      <w:r>
        <w:rPr>
          <w:rFonts w:hint="eastAsia"/>
        </w:rPr>
        <w:t>&lt;</w:t>
      </w:r>
      <w:r w:rsidR="00072CA3">
        <w:t> </w:t>
      </w:r>
      <w:r>
        <w:rPr>
          <w:rFonts w:hint="eastAsia"/>
        </w:rPr>
        <w:t>15</w:t>
      </w:r>
      <w:r w:rsidR="00072CA3">
        <w:t> </w:t>
      </w:r>
      <w:r>
        <w:rPr>
          <w:rFonts w:hint="eastAsia"/>
        </w:rPr>
        <w:t>%）的LED驱动电源，具备浪</w:t>
      </w:r>
      <w:proofErr w:type="gramStart"/>
      <w:r>
        <w:rPr>
          <w:rFonts w:hint="eastAsia"/>
        </w:rPr>
        <w:t>涌保护</w:t>
      </w:r>
      <w:proofErr w:type="gramEnd"/>
      <w:r>
        <w:rPr>
          <w:rFonts w:hint="eastAsia"/>
        </w:rPr>
        <w:t>功能（线-线不低于2</w:t>
      </w:r>
      <w:r w:rsidR="00072CA3">
        <w:t> </w:t>
      </w:r>
      <w:r>
        <w:rPr>
          <w:rFonts w:hint="eastAsia"/>
        </w:rPr>
        <w:t>kV，线-地不低于4</w:t>
      </w:r>
      <w:r w:rsidR="00072CA3">
        <w:t> </w:t>
      </w:r>
      <w:r>
        <w:rPr>
          <w:rFonts w:hint="eastAsia"/>
        </w:rPr>
        <w:t>kV）。应能在系统额定电压</w:t>
      </w:r>
      <w:r w:rsidR="00262C94">
        <w:rPr>
          <w:rFonts w:hAnsi="宋体" w:hint="eastAsia"/>
          <w:sz w:val="22"/>
          <w:szCs w:val="22"/>
        </w:rPr>
        <w:t>±</w:t>
      </w:r>
      <w:r>
        <w:rPr>
          <w:rFonts w:hint="eastAsia"/>
        </w:rPr>
        <w:t>10</w:t>
      </w:r>
      <w:r w:rsidR="00072CA3">
        <w:t> </w:t>
      </w:r>
      <w:r>
        <w:rPr>
          <w:rFonts w:hint="eastAsia"/>
        </w:rPr>
        <w:t>%正常工作</w:t>
      </w:r>
      <w:r w:rsidR="00262C94">
        <w:rPr>
          <w:rFonts w:hint="eastAsia"/>
        </w:rPr>
        <w:t>。</w:t>
      </w:r>
    </w:p>
    <w:p w:rsidR="009D5304" w:rsidRDefault="00654DAB">
      <w:pPr>
        <w:pStyle w:val="affffffffb"/>
      </w:pPr>
      <w:r>
        <w:rPr>
          <w:rFonts w:hint="eastAsia"/>
        </w:rPr>
        <w:t>机械冲击防护等级（IK代码）：不应低于IK08。</w:t>
      </w:r>
    </w:p>
    <w:p w:rsidR="00262C94" w:rsidRDefault="00262C94" w:rsidP="00262C94">
      <w:pPr>
        <w:pStyle w:val="affd"/>
        <w:spacing w:before="120" w:after="120"/>
        <w:rPr>
          <w:rFonts w:hint="eastAsia"/>
        </w:rPr>
      </w:pPr>
      <w:r>
        <w:rPr>
          <w:rFonts w:hint="eastAsia"/>
        </w:rPr>
        <w:t>机械与环境适应性</w:t>
      </w:r>
    </w:p>
    <w:p w:rsidR="00262C94" w:rsidRDefault="00262C94" w:rsidP="00262C94">
      <w:pPr>
        <w:pStyle w:val="affffffffb"/>
        <w:rPr>
          <w:rFonts w:hint="eastAsia"/>
        </w:rPr>
      </w:pPr>
      <w:r>
        <w:rPr>
          <w:rFonts w:hint="eastAsia"/>
        </w:rPr>
        <w:t>机械冲击防护等级（IK代码）：不应低于IK08。</w:t>
      </w:r>
    </w:p>
    <w:p w:rsidR="00262C94" w:rsidRDefault="00262C94" w:rsidP="00262C94">
      <w:pPr>
        <w:pStyle w:val="affffffffb"/>
        <w:rPr>
          <w:rFonts w:hint="eastAsia"/>
        </w:rPr>
      </w:pPr>
      <w:r>
        <w:rPr>
          <w:rFonts w:hint="eastAsia"/>
        </w:rPr>
        <w:t>高低温适应性：灯具应能在-40</w:t>
      </w:r>
      <w:r>
        <w:t> </w:t>
      </w:r>
      <w:r>
        <w:rPr>
          <w:rFonts w:hint="eastAsia"/>
        </w:rPr>
        <w:t>℃至+50</w:t>
      </w:r>
      <w:r>
        <w:t> </w:t>
      </w:r>
      <w:r>
        <w:rPr>
          <w:rFonts w:hint="eastAsia"/>
        </w:rPr>
        <w:t>℃的环境温度下正常工作。</w:t>
      </w:r>
    </w:p>
    <w:p w:rsidR="00262C94" w:rsidRDefault="00262C94" w:rsidP="00262C94">
      <w:pPr>
        <w:pStyle w:val="affffffffb"/>
        <w:rPr>
          <w:rFonts w:hint="eastAsia"/>
        </w:rPr>
      </w:pPr>
      <w:r>
        <w:rPr>
          <w:rFonts w:hint="eastAsia"/>
        </w:rPr>
        <w:t>湿热适应性：灯具应能在温度40</w:t>
      </w:r>
      <w:r>
        <w:t> </w:t>
      </w:r>
      <w:r>
        <w:rPr>
          <w:rFonts w:hint="eastAsia"/>
        </w:rPr>
        <w:t>℃、相对湿度93</w:t>
      </w:r>
      <w:r>
        <w:t> </w:t>
      </w:r>
      <w:r>
        <w:rPr>
          <w:rFonts w:hint="eastAsia"/>
        </w:rPr>
        <w:t>%的环境下正常工作。</w:t>
      </w:r>
    </w:p>
    <w:p w:rsidR="00262C94" w:rsidRDefault="00262C94" w:rsidP="00262C94">
      <w:pPr>
        <w:pStyle w:val="affd"/>
        <w:spacing w:before="120" w:after="120"/>
        <w:rPr>
          <w:rFonts w:hint="eastAsia"/>
        </w:rPr>
      </w:pPr>
      <w:r>
        <w:rPr>
          <w:rFonts w:hint="eastAsia"/>
        </w:rPr>
        <w:t>防腐性能</w:t>
      </w:r>
    </w:p>
    <w:p w:rsidR="00262C94" w:rsidRDefault="00262C94" w:rsidP="00262C94">
      <w:pPr>
        <w:pStyle w:val="affffffffb"/>
        <w:rPr>
          <w:rFonts w:hint="eastAsia"/>
        </w:rPr>
      </w:pPr>
      <w:r>
        <w:rPr>
          <w:rFonts w:hint="eastAsia"/>
        </w:rPr>
        <w:t>腐蚀环境类别：适用于C5-M（海洋性高腐蚀环境）。</w:t>
      </w:r>
    </w:p>
    <w:p w:rsidR="00262C94" w:rsidRDefault="00262C94" w:rsidP="00262C94">
      <w:pPr>
        <w:pStyle w:val="affffffffb"/>
        <w:rPr>
          <w:rFonts w:hint="eastAsia"/>
        </w:rPr>
      </w:pPr>
      <w:r>
        <w:rPr>
          <w:rFonts w:hint="eastAsia"/>
        </w:rPr>
        <w:t>外壳材质：压铸铝材质应不低于ADC12，并须进行表面处理。钢板</w:t>
      </w:r>
      <w:proofErr w:type="gramStart"/>
      <w:r>
        <w:rPr>
          <w:rFonts w:hint="eastAsia"/>
        </w:rPr>
        <w:t>材质须</w:t>
      </w:r>
      <w:proofErr w:type="gramEnd"/>
      <w:r>
        <w:rPr>
          <w:rFonts w:hint="eastAsia"/>
        </w:rPr>
        <w:t>经热浸镀锌处理，镀锌层厚度应符合GB/T 13912的要求。</w:t>
      </w:r>
    </w:p>
    <w:p w:rsidR="00262C94" w:rsidRDefault="00262C94" w:rsidP="00262C94">
      <w:pPr>
        <w:pStyle w:val="affffffffb"/>
        <w:rPr>
          <w:rFonts w:hint="eastAsia"/>
        </w:rPr>
      </w:pPr>
      <w:r>
        <w:rPr>
          <w:rFonts w:hint="eastAsia"/>
        </w:rPr>
        <w:t>表面涂层：外表面涂层体系应符合JT/T 1214-2018中关于高腐蚀环境的要求，涂层厚度不应小于80μm，并通过附录B规定的试验。</w:t>
      </w:r>
    </w:p>
    <w:p w:rsidR="00262C94" w:rsidRDefault="00262C94" w:rsidP="00262C94">
      <w:pPr>
        <w:pStyle w:val="affd"/>
        <w:spacing w:before="120" w:after="120"/>
        <w:rPr>
          <w:rFonts w:hint="eastAsia"/>
        </w:rPr>
      </w:pPr>
      <w:r>
        <w:rPr>
          <w:rFonts w:hint="eastAsia"/>
        </w:rPr>
        <w:t>可靠性要求</w:t>
      </w:r>
    </w:p>
    <w:p w:rsidR="00262C94" w:rsidRDefault="00262C94" w:rsidP="00262C94">
      <w:pPr>
        <w:pStyle w:val="affffffffb"/>
        <w:rPr>
          <w:rFonts w:hint="eastAsia"/>
        </w:rPr>
      </w:pPr>
      <w:r>
        <w:rPr>
          <w:rFonts w:hint="eastAsia"/>
        </w:rPr>
        <w:t>LED光源的额定寿命（L70B50）不应低于50000</w:t>
      </w:r>
      <w:r>
        <w:t> </w:t>
      </w:r>
      <w:r>
        <w:rPr>
          <w:rFonts w:hint="eastAsia"/>
        </w:rPr>
        <w:t>h</w:t>
      </w:r>
      <w:r>
        <w:rPr>
          <w:rFonts w:hint="eastAsia"/>
        </w:rPr>
        <w:t>。</w:t>
      </w:r>
    </w:p>
    <w:p w:rsidR="00262C94" w:rsidRDefault="00262C94" w:rsidP="00262C94">
      <w:pPr>
        <w:pStyle w:val="affffffffb"/>
        <w:rPr>
          <w:rFonts w:hint="eastAsia"/>
        </w:rPr>
      </w:pPr>
      <w:r>
        <w:rPr>
          <w:rFonts w:hint="eastAsia"/>
        </w:rPr>
        <w:t>灯具在额定条件下工作3000</w:t>
      </w:r>
      <w:r>
        <w:t> </w:t>
      </w:r>
      <w:r>
        <w:rPr>
          <w:rFonts w:hint="eastAsia"/>
        </w:rPr>
        <w:t>h</w:t>
      </w:r>
      <w:r>
        <w:rPr>
          <w:rFonts w:hint="eastAsia"/>
        </w:rPr>
        <w:t>的光</w:t>
      </w:r>
      <w:proofErr w:type="gramStart"/>
      <w:r>
        <w:rPr>
          <w:rFonts w:hint="eastAsia"/>
        </w:rPr>
        <w:t>通维持</w:t>
      </w:r>
      <w:proofErr w:type="gramEnd"/>
      <w:r>
        <w:rPr>
          <w:rFonts w:hint="eastAsia"/>
        </w:rPr>
        <w:t>率不应低于98%。</w:t>
      </w:r>
    </w:p>
    <w:p w:rsidR="00262C94" w:rsidRDefault="00262C94" w:rsidP="00262C94">
      <w:pPr>
        <w:pStyle w:val="affd"/>
        <w:spacing w:before="120" w:after="120"/>
        <w:rPr>
          <w:rFonts w:hint="eastAsia"/>
        </w:rPr>
      </w:pPr>
      <w:r>
        <w:rPr>
          <w:rFonts w:hint="eastAsia"/>
        </w:rPr>
        <w:t>节能要求</w:t>
      </w:r>
    </w:p>
    <w:p w:rsidR="00262C94" w:rsidRDefault="00262C94" w:rsidP="00262C94">
      <w:pPr>
        <w:pStyle w:val="affffffffb"/>
        <w:rPr>
          <w:rFonts w:hint="eastAsia"/>
        </w:rPr>
      </w:pPr>
      <w:r>
        <w:rPr>
          <w:rFonts w:hint="eastAsia"/>
        </w:rPr>
        <w:t>灯具效能应符合GB/T 39020中规定的能效2</w:t>
      </w:r>
      <w:r>
        <w:t> </w:t>
      </w:r>
      <w:r>
        <w:rPr>
          <w:rFonts w:hint="eastAsia"/>
        </w:rPr>
        <w:t>级及以上要求。</w:t>
      </w:r>
    </w:p>
    <w:p w:rsidR="00167BB4" w:rsidRPr="00167BB4" w:rsidRDefault="00262C94" w:rsidP="00262C94">
      <w:pPr>
        <w:pStyle w:val="affffffffb"/>
      </w:pPr>
      <w:r>
        <w:rPr>
          <w:rFonts w:hint="eastAsia"/>
        </w:rPr>
        <w:t>应支持智能照明控制系统，实现按需照明、分时调光等功能。</w:t>
      </w:r>
    </w:p>
    <w:p w:rsidR="009D5304" w:rsidRDefault="00654DAB">
      <w:pPr>
        <w:pStyle w:val="affc"/>
        <w:spacing w:before="240" w:after="240"/>
      </w:pPr>
      <w:r>
        <w:rPr>
          <w:rFonts w:hint="eastAsia"/>
        </w:rPr>
        <w:t>试验方法</w:t>
      </w:r>
    </w:p>
    <w:p w:rsidR="00A802F6" w:rsidRDefault="002169AC" w:rsidP="002169AC">
      <w:pPr>
        <w:pStyle w:val="affd"/>
        <w:spacing w:before="120" w:after="120"/>
      </w:pPr>
      <w:r>
        <w:t>外观与结构</w:t>
      </w:r>
    </w:p>
    <w:p w:rsidR="00A802F6" w:rsidRPr="00262C94" w:rsidRDefault="00262C94" w:rsidP="00A802F6">
      <w:pPr>
        <w:pStyle w:val="afffff"/>
        <w:ind w:firstLine="420"/>
      </w:pPr>
      <w:r w:rsidRPr="00262C94">
        <w:rPr>
          <w:rFonts w:hint="eastAsia"/>
        </w:rPr>
        <w:lastRenderedPageBreak/>
        <w:t>目视和手感检查外观质量，使用角度尺等工具检验调节机构功能。</w:t>
      </w:r>
    </w:p>
    <w:p w:rsidR="00167BB4" w:rsidRDefault="002169AC" w:rsidP="00167BB4">
      <w:pPr>
        <w:pStyle w:val="affd"/>
        <w:spacing w:before="120" w:after="120"/>
      </w:pPr>
      <w:r>
        <w:rPr>
          <w:rFonts w:hint="eastAsia"/>
        </w:rPr>
        <w:t>光学性能</w:t>
      </w:r>
    </w:p>
    <w:p w:rsidR="00167BB4" w:rsidRPr="00262C94" w:rsidRDefault="00262C94" w:rsidP="00167BB4">
      <w:pPr>
        <w:pStyle w:val="afffff"/>
        <w:ind w:firstLine="420"/>
      </w:pPr>
      <w:r w:rsidRPr="00262C94">
        <w:rPr>
          <w:rFonts w:hint="eastAsia"/>
        </w:rPr>
        <w:t>在配备分布式光度计的实验室中，依据GB 7000.203规定的方法测量灯具的光通量、光效、配光曲线、相关色温和显色指数。</w:t>
      </w:r>
    </w:p>
    <w:p w:rsidR="00167BB4" w:rsidRDefault="002169AC" w:rsidP="00167BB4">
      <w:pPr>
        <w:pStyle w:val="affd"/>
        <w:spacing w:before="120" w:after="120"/>
      </w:pPr>
      <w:r>
        <w:rPr>
          <w:rFonts w:hint="eastAsia"/>
        </w:rPr>
        <w:t>电气安全</w:t>
      </w:r>
    </w:p>
    <w:p w:rsidR="00167BB4" w:rsidRDefault="00167BB4" w:rsidP="00167BB4">
      <w:pPr>
        <w:pStyle w:val="afffff"/>
        <w:ind w:firstLine="420"/>
      </w:pPr>
      <w:r>
        <w:rPr>
          <w:rFonts w:hint="eastAsia"/>
        </w:rPr>
        <w:t>按GB</w:t>
      </w:r>
      <w:r w:rsidR="00262C94">
        <w:rPr>
          <w:rFonts w:hint="eastAsia"/>
        </w:rPr>
        <w:t>/T</w:t>
      </w:r>
      <w:r>
        <w:rPr>
          <w:rFonts w:hint="eastAsia"/>
        </w:rPr>
        <w:t xml:space="preserve"> 7000.1和GB 7000.203</w:t>
      </w:r>
      <w:r w:rsidR="00F2194D" w:rsidRPr="00F2194D">
        <w:rPr>
          <w:rFonts w:hint="eastAsia"/>
        </w:rPr>
        <w:t>的规定进行绝缘电阻、电气强度、接地连续性、爬电距离和电气间隙、耐热与耐火、防触电保护等试验。谐波电流</w:t>
      </w:r>
      <w:proofErr w:type="gramStart"/>
      <w:r w:rsidR="00F2194D" w:rsidRPr="00F2194D">
        <w:rPr>
          <w:rFonts w:hint="eastAsia"/>
        </w:rPr>
        <w:t>测试按</w:t>
      </w:r>
      <w:proofErr w:type="gramEnd"/>
      <w:r w:rsidR="00F2194D" w:rsidRPr="00F2194D">
        <w:rPr>
          <w:rFonts w:hint="eastAsia"/>
        </w:rPr>
        <w:t>GB 17625.1进行。</w:t>
      </w:r>
    </w:p>
    <w:p w:rsidR="00167BB4" w:rsidRDefault="002169AC" w:rsidP="00167BB4">
      <w:pPr>
        <w:pStyle w:val="affd"/>
        <w:spacing w:before="120" w:after="120"/>
      </w:pPr>
      <w:r>
        <w:rPr>
          <w:rFonts w:hint="eastAsia"/>
        </w:rPr>
        <w:t>防护等级</w:t>
      </w:r>
    </w:p>
    <w:p w:rsidR="00167BB4" w:rsidRDefault="00F2194D" w:rsidP="00167BB4">
      <w:pPr>
        <w:pStyle w:val="afffff"/>
        <w:ind w:firstLine="420"/>
      </w:pPr>
      <w:r w:rsidRPr="00F2194D">
        <w:rPr>
          <w:rFonts w:hint="eastAsia"/>
        </w:rPr>
        <w:t>按GB/T 7000.1的规定进行IP66防护等级试验。</w:t>
      </w:r>
    </w:p>
    <w:p w:rsidR="00167BB4" w:rsidRDefault="00B237CF" w:rsidP="00F2194D">
      <w:pPr>
        <w:pStyle w:val="affd"/>
        <w:spacing w:before="120" w:after="120"/>
      </w:pPr>
      <w:r>
        <w:rPr>
          <w:rFonts w:hint="eastAsia"/>
        </w:rPr>
        <w:t>机械</w:t>
      </w:r>
      <w:r w:rsidR="00F2194D" w:rsidRPr="00F2194D">
        <w:rPr>
          <w:rFonts w:hint="eastAsia"/>
        </w:rPr>
        <w:t>冲击防护</w:t>
      </w:r>
    </w:p>
    <w:p w:rsidR="00167BB4" w:rsidRDefault="00F2194D" w:rsidP="00167BB4">
      <w:pPr>
        <w:pStyle w:val="afffff"/>
        <w:ind w:firstLine="420"/>
      </w:pPr>
      <w:r w:rsidRPr="00F2194D">
        <w:rPr>
          <w:rFonts w:hint="eastAsia"/>
        </w:rPr>
        <w:t>按GB/T 20138的规定进行IK08等级冲击试验。</w:t>
      </w:r>
    </w:p>
    <w:p w:rsidR="00167BB4" w:rsidRDefault="002169AC" w:rsidP="00167BB4">
      <w:pPr>
        <w:pStyle w:val="affd"/>
        <w:spacing w:before="120" w:after="120"/>
      </w:pPr>
      <w:r>
        <w:rPr>
          <w:rFonts w:hint="eastAsia"/>
        </w:rPr>
        <w:t>环境适应性</w:t>
      </w:r>
    </w:p>
    <w:p w:rsidR="00F2194D" w:rsidRPr="00F2194D" w:rsidRDefault="00F2194D" w:rsidP="00F2194D">
      <w:pPr>
        <w:pStyle w:val="affe"/>
        <w:spacing w:before="120" w:after="120"/>
        <w:rPr>
          <w:rFonts w:ascii="宋体" w:eastAsia="宋体" w:hint="eastAsia"/>
        </w:rPr>
      </w:pPr>
      <w:r>
        <w:rPr>
          <w:rFonts w:ascii="宋体" w:eastAsia="宋体" w:hint="eastAsia"/>
        </w:rPr>
        <w:t>高低温工作</w:t>
      </w:r>
      <w:r w:rsidRPr="00F2194D">
        <w:rPr>
          <w:rFonts w:ascii="宋体" w:eastAsia="宋体" w:hint="eastAsia"/>
        </w:rPr>
        <w:t>：将灯具分别在-40</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2</w:t>
      </w:r>
      <w:r>
        <w:rPr>
          <w:rFonts w:ascii="宋体" w:eastAsia="宋体"/>
        </w:rPr>
        <w:t> </w:t>
      </w:r>
      <w:r w:rsidRPr="00F2194D">
        <w:rPr>
          <w:rFonts w:ascii="宋体" w:eastAsia="宋体" w:hint="eastAsia"/>
        </w:rPr>
        <w:t>℃和+50</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2</w:t>
      </w:r>
      <w:r>
        <w:rPr>
          <w:rFonts w:ascii="宋体" w:eastAsia="宋体"/>
        </w:rPr>
        <w:t> </w:t>
      </w:r>
      <w:r w:rsidRPr="00F2194D">
        <w:rPr>
          <w:rFonts w:ascii="宋体" w:eastAsia="宋体" w:hint="eastAsia"/>
        </w:rPr>
        <w:t>℃的环境下存放2</w:t>
      </w:r>
      <w:r>
        <w:rPr>
          <w:rFonts w:ascii="宋体" w:eastAsia="宋体"/>
        </w:rPr>
        <w:t> </w:t>
      </w:r>
      <w:r>
        <w:rPr>
          <w:rFonts w:ascii="宋体" w:eastAsia="宋体" w:hint="eastAsia"/>
        </w:rPr>
        <w:t>h</w:t>
      </w:r>
      <w:r w:rsidRPr="00F2194D">
        <w:rPr>
          <w:rFonts w:ascii="宋体" w:eastAsia="宋体" w:hint="eastAsia"/>
        </w:rPr>
        <w:t>，并在此温度下点亮工作，检查其启动和工作状态。</w:t>
      </w:r>
    </w:p>
    <w:p w:rsidR="00167BB4" w:rsidRDefault="00F2194D" w:rsidP="00F2194D">
      <w:pPr>
        <w:pStyle w:val="affe"/>
        <w:spacing w:before="120" w:after="120"/>
      </w:pPr>
      <w:r>
        <w:rPr>
          <w:rFonts w:ascii="宋体" w:eastAsia="宋体" w:hint="eastAsia"/>
        </w:rPr>
        <w:t>湿热</w:t>
      </w:r>
      <w:r w:rsidRPr="00F2194D">
        <w:rPr>
          <w:rFonts w:ascii="宋体" w:eastAsia="宋体" w:hint="eastAsia"/>
        </w:rPr>
        <w:t>：将灯具置于40℃±2℃、相对湿度93</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w:t>
      </w:r>
      <w:r>
        <w:rPr>
          <w:rFonts w:ascii="宋体" w:eastAsia="宋体"/>
        </w:rPr>
        <w:t> </w:t>
      </w:r>
      <w:r w:rsidRPr="00F2194D">
        <w:rPr>
          <w:rFonts w:ascii="宋体" w:eastAsia="宋体" w:hint="eastAsia"/>
        </w:rPr>
        <w:t>3</w:t>
      </w:r>
      <w:r>
        <w:rPr>
          <w:rFonts w:ascii="宋体" w:eastAsia="宋体"/>
        </w:rPr>
        <w:t> </w:t>
      </w:r>
      <w:r w:rsidRPr="00F2194D">
        <w:rPr>
          <w:rFonts w:ascii="宋体" w:eastAsia="宋体" w:hint="eastAsia"/>
        </w:rPr>
        <w:t>%的恒温恒湿箱中，持续96</w:t>
      </w:r>
      <w:r>
        <w:rPr>
          <w:rFonts w:ascii="宋体" w:eastAsia="宋体"/>
        </w:rPr>
        <w:t> </w:t>
      </w:r>
      <w:r>
        <w:rPr>
          <w:rFonts w:ascii="宋体" w:eastAsia="宋体" w:hint="eastAsia"/>
        </w:rPr>
        <w:t>h</w:t>
      </w:r>
      <w:r w:rsidRPr="00F2194D">
        <w:rPr>
          <w:rFonts w:ascii="宋体" w:eastAsia="宋体" w:hint="eastAsia"/>
        </w:rPr>
        <w:t>后取出，恢复至室温后检查外观并进行了电气强度试验。</w:t>
      </w:r>
    </w:p>
    <w:p w:rsidR="00167BB4" w:rsidRDefault="002169AC" w:rsidP="00167BB4">
      <w:pPr>
        <w:pStyle w:val="affd"/>
        <w:spacing w:before="120" w:after="120"/>
      </w:pPr>
      <w:r>
        <w:rPr>
          <w:rFonts w:hint="eastAsia"/>
        </w:rPr>
        <w:t>防腐性能</w:t>
      </w:r>
    </w:p>
    <w:p w:rsidR="00167BB4" w:rsidRDefault="00167BB4" w:rsidP="00167BB4">
      <w:pPr>
        <w:pStyle w:val="afffff"/>
        <w:ind w:firstLine="420"/>
      </w:pPr>
      <w:r>
        <w:rPr>
          <w:rFonts w:hint="eastAsia"/>
        </w:rPr>
        <w:t>按附录B进行中性盐雾试验和</w:t>
      </w:r>
      <w:proofErr w:type="gramStart"/>
      <w:r>
        <w:rPr>
          <w:rFonts w:hint="eastAsia"/>
        </w:rPr>
        <w:t>铜加速</w:t>
      </w:r>
      <w:proofErr w:type="gramEnd"/>
      <w:r>
        <w:rPr>
          <w:rFonts w:hint="eastAsia"/>
        </w:rPr>
        <w:t>乙酸盐雾试验。</w:t>
      </w:r>
    </w:p>
    <w:p w:rsidR="00F2194D" w:rsidRDefault="00F2194D" w:rsidP="00F2194D">
      <w:pPr>
        <w:pStyle w:val="affd"/>
        <w:spacing w:before="120" w:after="120"/>
        <w:rPr>
          <w:rFonts w:hint="eastAsia"/>
        </w:rPr>
      </w:pPr>
      <w:r>
        <w:rPr>
          <w:rFonts w:hint="eastAsia"/>
        </w:rPr>
        <w:t>可靠性</w:t>
      </w:r>
    </w:p>
    <w:p w:rsidR="00F2194D" w:rsidRDefault="00F2194D" w:rsidP="00F2194D">
      <w:pPr>
        <w:pStyle w:val="affffffffb"/>
        <w:rPr>
          <w:rFonts w:hint="eastAsia"/>
        </w:rPr>
      </w:pPr>
      <w:r>
        <w:rPr>
          <w:rFonts w:hint="eastAsia"/>
        </w:rPr>
        <w:t>光</w:t>
      </w:r>
      <w:proofErr w:type="gramStart"/>
      <w:r>
        <w:rPr>
          <w:rFonts w:hint="eastAsia"/>
        </w:rPr>
        <w:t>通维持</w:t>
      </w:r>
      <w:proofErr w:type="gramEnd"/>
      <w:r>
        <w:rPr>
          <w:rFonts w:hint="eastAsia"/>
        </w:rPr>
        <w:t>率</w:t>
      </w:r>
      <w:r>
        <w:rPr>
          <w:rFonts w:hint="eastAsia"/>
        </w:rPr>
        <w:t>：灯具在额定电压和25</w:t>
      </w:r>
      <w:r>
        <w:t> </w:t>
      </w:r>
      <w:r>
        <w:rPr>
          <w:rFonts w:hint="eastAsia"/>
        </w:rPr>
        <w:t>℃</w:t>
      </w:r>
      <w:r>
        <w:t> </w:t>
      </w:r>
      <w:r>
        <w:rPr>
          <w:rFonts w:hint="eastAsia"/>
        </w:rPr>
        <w:t>±</w:t>
      </w:r>
      <w:r>
        <w:t> </w:t>
      </w:r>
      <w:r>
        <w:rPr>
          <w:rFonts w:hint="eastAsia"/>
        </w:rPr>
        <w:t>5</w:t>
      </w:r>
      <w:r>
        <w:t> </w:t>
      </w:r>
      <w:r>
        <w:rPr>
          <w:rFonts w:hint="eastAsia"/>
        </w:rPr>
        <w:t>℃的环境下连续工作3000</w:t>
      </w:r>
      <w:r>
        <w:t> </w:t>
      </w:r>
      <w:r>
        <w:rPr>
          <w:rFonts w:hint="eastAsia"/>
        </w:rPr>
        <w:t>h</w:t>
      </w:r>
      <w:r>
        <w:rPr>
          <w:rFonts w:hint="eastAsia"/>
        </w:rPr>
        <w:t>，在寿命试验前后测量光通量，计算光</w:t>
      </w:r>
      <w:proofErr w:type="gramStart"/>
      <w:r>
        <w:rPr>
          <w:rFonts w:hint="eastAsia"/>
        </w:rPr>
        <w:t>通维持</w:t>
      </w:r>
      <w:proofErr w:type="gramEnd"/>
      <w:r>
        <w:rPr>
          <w:rFonts w:hint="eastAsia"/>
        </w:rPr>
        <w:t>率。</w:t>
      </w:r>
    </w:p>
    <w:p w:rsidR="00F2194D" w:rsidRDefault="00F2194D" w:rsidP="00F2194D">
      <w:pPr>
        <w:pStyle w:val="affffffffb"/>
        <w:rPr>
          <w:rFonts w:hint="eastAsia"/>
        </w:rPr>
      </w:pPr>
      <w:r>
        <w:rPr>
          <w:rFonts w:hint="eastAsia"/>
        </w:rPr>
        <w:t>寿命</w:t>
      </w:r>
      <w:r>
        <w:rPr>
          <w:rFonts w:hint="eastAsia"/>
        </w:rPr>
        <w:t>：可通过加速老化试验或根据LED光源制造商提供的符合LM-80标准的测试数据，依据TM-21方法推算额定寿命（L70B50）。</w:t>
      </w:r>
    </w:p>
    <w:p w:rsidR="00F2194D" w:rsidRPr="001D3EFD" w:rsidRDefault="001D3EFD" w:rsidP="00091201">
      <w:pPr>
        <w:pStyle w:val="affd"/>
        <w:spacing w:before="120" w:after="120"/>
        <w:rPr>
          <w:rFonts w:hint="eastAsia"/>
        </w:rPr>
      </w:pPr>
      <w:r>
        <w:rPr>
          <w:rFonts w:hint="eastAsia"/>
        </w:rPr>
        <w:t>智能控制</w:t>
      </w:r>
    </w:p>
    <w:p w:rsidR="00167BB4" w:rsidRDefault="00F2194D" w:rsidP="00F2194D">
      <w:pPr>
        <w:pStyle w:val="afffff"/>
        <w:ind w:firstLine="420"/>
      </w:pPr>
      <w:r>
        <w:rPr>
          <w:rFonts w:hint="eastAsia"/>
        </w:rPr>
        <w:t>连接标准控制器至灯具调光接口，验证其开关、调光、分组控制等功能是否正常。</w:t>
      </w:r>
    </w:p>
    <w:p w:rsidR="00167BB4" w:rsidRDefault="00167BB4" w:rsidP="00167BB4">
      <w:pPr>
        <w:pStyle w:val="affc"/>
        <w:spacing w:before="240" w:after="240"/>
      </w:pPr>
      <w:r>
        <w:rPr>
          <w:rFonts w:hint="eastAsia"/>
        </w:rPr>
        <w:t>检验规则</w:t>
      </w:r>
    </w:p>
    <w:p w:rsidR="00F2194D" w:rsidRDefault="00F2194D" w:rsidP="00F2194D">
      <w:pPr>
        <w:pStyle w:val="affd"/>
        <w:spacing w:before="120" w:after="120"/>
        <w:rPr>
          <w:rFonts w:hint="eastAsia"/>
        </w:rPr>
      </w:pPr>
      <w:r>
        <w:rPr>
          <w:rFonts w:hint="eastAsia"/>
        </w:rPr>
        <w:t>出厂检验</w:t>
      </w:r>
    </w:p>
    <w:p w:rsidR="00F2194D" w:rsidRDefault="00F2194D" w:rsidP="00F2194D">
      <w:pPr>
        <w:pStyle w:val="affffffffb"/>
        <w:rPr>
          <w:rFonts w:hint="eastAsia"/>
        </w:rPr>
      </w:pPr>
      <w:r>
        <w:rPr>
          <w:rFonts w:hint="eastAsia"/>
        </w:rPr>
        <w:t>每批产品均应逐台进行出厂检验，检验项目按表1的规定。</w:t>
      </w:r>
    </w:p>
    <w:p w:rsidR="00F2194D" w:rsidRDefault="00F2194D" w:rsidP="00F2194D">
      <w:pPr>
        <w:pStyle w:val="affffffffb"/>
        <w:rPr>
          <w:rFonts w:hint="eastAsia"/>
        </w:rPr>
      </w:pPr>
      <w:r>
        <w:rPr>
          <w:rFonts w:hint="eastAsia"/>
        </w:rPr>
        <w:t>产品经检验合格并附有合格证后方可出厂。</w:t>
      </w:r>
    </w:p>
    <w:p w:rsidR="00F2194D" w:rsidRDefault="00F2194D" w:rsidP="00F2194D">
      <w:pPr>
        <w:pStyle w:val="affd"/>
        <w:spacing w:before="120" w:after="120"/>
        <w:rPr>
          <w:rFonts w:hint="eastAsia"/>
        </w:rPr>
      </w:pPr>
      <w:r>
        <w:rPr>
          <w:rFonts w:hint="eastAsia"/>
        </w:rPr>
        <w:t>型式检验</w:t>
      </w:r>
    </w:p>
    <w:p w:rsidR="00F2194D" w:rsidRDefault="00F2194D" w:rsidP="00F2194D">
      <w:pPr>
        <w:pStyle w:val="affffffffb"/>
        <w:rPr>
          <w:rFonts w:hint="eastAsia"/>
        </w:rPr>
      </w:pPr>
      <w:r>
        <w:rPr>
          <w:rFonts w:hint="eastAsia"/>
        </w:rPr>
        <w:t>型式检验项目为本标准第5章规定的全部要求，项目按表1。</w:t>
      </w:r>
    </w:p>
    <w:p w:rsidR="00F2194D" w:rsidRDefault="00F2194D" w:rsidP="00F2194D">
      <w:pPr>
        <w:pStyle w:val="affffffffb"/>
        <w:rPr>
          <w:rFonts w:hint="eastAsia"/>
        </w:rPr>
      </w:pPr>
      <w:r>
        <w:rPr>
          <w:rFonts w:hint="eastAsia"/>
        </w:rPr>
        <w:t>在下列情况之一时，应进行型式检验：</w:t>
      </w:r>
    </w:p>
    <w:p w:rsidR="00F2194D" w:rsidRDefault="00F2194D" w:rsidP="00F2194D">
      <w:pPr>
        <w:pStyle w:val="af5"/>
        <w:rPr>
          <w:rFonts w:hint="eastAsia"/>
        </w:rPr>
      </w:pPr>
      <w:r>
        <w:rPr>
          <w:rFonts w:hint="eastAsia"/>
        </w:rPr>
        <w:t>新产品或老产品转厂生产的试制定型鉴定；</w:t>
      </w:r>
    </w:p>
    <w:p w:rsidR="00F2194D" w:rsidRDefault="00F2194D" w:rsidP="00F2194D">
      <w:pPr>
        <w:pStyle w:val="af5"/>
        <w:rPr>
          <w:rFonts w:hint="eastAsia"/>
        </w:rPr>
      </w:pPr>
      <w:r>
        <w:rPr>
          <w:rFonts w:hint="eastAsia"/>
        </w:rPr>
        <w:t>正式生产后，如结构、材料、工艺有较大改变，可能影响产品性能时；</w:t>
      </w:r>
    </w:p>
    <w:p w:rsidR="00F2194D" w:rsidRDefault="00F2194D" w:rsidP="00F2194D">
      <w:pPr>
        <w:pStyle w:val="af5"/>
        <w:rPr>
          <w:rFonts w:hint="eastAsia"/>
        </w:rPr>
      </w:pPr>
      <w:r>
        <w:rPr>
          <w:rFonts w:hint="eastAsia"/>
        </w:rPr>
        <w:t>正常生产时，每三年进行一次；</w:t>
      </w:r>
    </w:p>
    <w:p w:rsidR="00F2194D" w:rsidRDefault="00F2194D" w:rsidP="00F2194D">
      <w:pPr>
        <w:pStyle w:val="af5"/>
        <w:rPr>
          <w:rFonts w:hint="eastAsia"/>
        </w:rPr>
      </w:pPr>
      <w:r>
        <w:rPr>
          <w:rFonts w:hint="eastAsia"/>
        </w:rPr>
        <w:t>产品长期停产后，恢复生产时；</w:t>
      </w:r>
    </w:p>
    <w:p w:rsidR="00F2194D" w:rsidRDefault="00F2194D" w:rsidP="00F2194D">
      <w:pPr>
        <w:pStyle w:val="af5"/>
        <w:rPr>
          <w:rFonts w:hint="eastAsia"/>
        </w:rPr>
      </w:pPr>
      <w:r>
        <w:rPr>
          <w:rFonts w:hint="eastAsia"/>
        </w:rPr>
        <w:t>出厂检验结果与上次型式检验有较大差异时。</w:t>
      </w:r>
    </w:p>
    <w:p w:rsidR="00F2194D" w:rsidRDefault="00F2194D" w:rsidP="00F2194D">
      <w:pPr>
        <w:pStyle w:val="affd"/>
        <w:spacing w:before="120" w:after="120"/>
        <w:rPr>
          <w:rFonts w:hint="eastAsia"/>
        </w:rPr>
      </w:pPr>
      <w:r>
        <w:rPr>
          <w:rFonts w:hint="eastAsia"/>
        </w:rPr>
        <w:lastRenderedPageBreak/>
        <w:t>抽样方案</w:t>
      </w:r>
    </w:p>
    <w:p w:rsidR="00F2194D" w:rsidRDefault="00F2194D" w:rsidP="00091201">
      <w:pPr>
        <w:pStyle w:val="afffff"/>
        <w:ind w:firstLine="420"/>
        <w:rPr>
          <w:rFonts w:hint="eastAsia"/>
        </w:rPr>
      </w:pPr>
      <w:r>
        <w:rPr>
          <w:rFonts w:hint="eastAsia"/>
        </w:rPr>
        <w:t>从出厂检验合格的产品中随机抽取</w:t>
      </w:r>
      <w:r>
        <w:t> </w:t>
      </w:r>
      <w:r>
        <w:rPr>
          <w:rFonts w:hint="eastAsia"/>
        </w:rPr>
        <w:t>3</w:t>
      </w:r>
      <w:r>
        <w:t> </w:t>
      </w:r>
      <w:r>
        <w:rPr>
          <w:rFonts w:hint="eastAsia"/>
        </w:rPr>
        <w:t>台进行型式检验。</w:t>
      </w:r>
    </w:p>
    <w:p w:rsidR="00F2194D" w:rsidRDefault="00F2194D" w:rsidP="00F2194D">
      <w:pPr>
        <w:pStyle w:val="affd"/>
        <w:spacing w:before="120" w:after="120"/>
        <w:rPr>
          <w:rFonts w:hint="eastAsia"/>
        </w:rPr>
      </w:pPr>
      <w:r>
        <w:rPr>
          <w:rFonts w:hint="eastAsia"/>
        </w:rPr>
        <w:t>判定规则</w:t>
      </w:r>
    </w:p>
    <w:p w:rsidR="00F2194D" w:rsidRDefault="00F2194D" w:rsidP="00091201">
      <w:pPr>
        <w:pStyle w:val="afffff"/>
        <w:ind w:firstLine="420"/>
        <w:rPr>
          <w:rFonts w:hint="eastAsia"/>
        </w:rPr>
      </w:pPr>
      <w:r>
        <w:rPr>
          <w:rFonts w:hint="eastAsia"/>
        </w:rPr>
        <w:t>若所有样品各项指标均符合本标准要求，则判定该批产品合格。如有不合格项，允许加倍抽样对不合格项进行复检，若复检合格则判定该批产品合格；若复检仍不合格，则判定该批产品不合格。</w:t>
      </w:r>
    </w:p>
    <w:p w:rsidR="00F2194D" w:rsidRDefault="00F2194D" w:rsidP="00F2194D">
      <w:pPr>
        <w:pStyle w:val="aff2"/>
        <w:spacing w:before="120" w:after="120"/>
      </w:pPr>
      <w:r>
        <w:t>检验项目</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699"/>
        <w:gridCol w:w="2413"/>
        <w:gridCol w:w="1555"/>
        <w:gridCol w:w="1555"/>
        <w:gridCol w:w="1556"/>
        <w:gridCol w:w="1556"/>
      </w:tblGrid>
      <w:tr w:rsidR="00091201" w:rsidTr="00091201">
        <w:trPr>
          <w:tblHeader/>
          <w:jc w:val="center"/>
        </w:trPr>
        <w:tc>
          <w:tcPr>
            <w:tcW w:w="699" w:type="dxa"/>
            <w:tcBorders>
              <w:top w:val="single" w:sz="8" w:space="0" w:color="auto"/>
              <w:bottom w:val="single" w:sz="8" w:space="0" w:color="auto"/>
            </w:tcBorders>
            <w:shd w:val="clear" w:color="auto" w:fill="auto"/>
            <w:vAlign w:val="center"/>
          </w:tcPr>
          <w:p w:rsidR="00F2194D" w:rsidRDefault="00F2194D" w:rsidP="00F2194D">
            <w:pPr>
              <w:pStyle w:val="afffffffff3"/>
            </w:pPr>
            <w:r>
              <w:t>序号</w:t>
            </w:r>
          </w:p>
        </w:tc>
        <w:tc>
          <w:tcPr>
            <w:tcW w:w="2413" w:type="dxa"/>
            <w:tcBorders>
              <w:top w:val="single" w:sz="8" w:space="0" w:color="auto"/>
              <w:bottom w:val="single" w:sz="8" w:space="0" w:color="auto"/>
            </w:tcBorders>
            <w:shd w:val="clear" w:color="auto" w:fill="auto"/>
            <w:vAlign w:val="center"/>
          </w:tcPr>
          <w:p w:rsidR="00F2194D" w:rsidRDefault="00091201" w:rsidP="00F2194D">
            <w:pPr>
              <w:pStyle w:val="afffffffff3"/>
            </w:pPr>
            <w:r>
              <w:t>检验项目</w:t>
            </w:r>
          </w:p>
        </w:tc>
        <w:tc>
          <w:tcPr>
            <w:tcW w:w="1555" w:type="dxa"/>
            <w:tcBorders>
              <w:top w:val="single" w:sz="8" w:space="0" w:color="auto"/>
              <w:bottom w:val="single" w:sz="8" w:space="0" w:color="auto"/>
            </w:tcBorders>
            <w:shd w:val="clear" w:color="auto" w:fill="auto"/>
            <w:vAlign w:val="center"/>
          </w:tcPr>
          <w:p w:rsidR="00F2194D" w:rsidRDefault="00091201" w:rsidP="00F2194D">
            <w:pPr>
              <w:pStyle w:val="afffffffff3"/>
            </w:pPr>
            <w:r>
              <w:t>技术要求</w:t>
            </w:r>
            <w:proofErr w:type="gramStart"/>
            <w:r>
              <w:t>章条号</w:t>
            </w:r>
            <w:proofErr w:type="gramEnd"/>
          </w:p>
        </w:tc>
        <w:tc>
          <w:tcPr>
            <w:tcW w:w="1555" w:type="dxa"/>
            <w:tcBorders>
              <w:top w:val="single" w:sz="8" w:space="0" w:color="auto"/>
              <w:bottom w:val="single" w:sz="8" w:space="0" w:color="auto"/>
            </w:tcBorders>
            <w:shd w:val="clear" w:color="auto" w:fill="auto"/>
            <w:vAlign w:val="center"/>
          </w:tcPr>
          <w:p w:rsidR="00F2194D" w:rsidRDefault="00091201" w:rsidP="00F2194D">
            <w:pPr>
              <w:pStyle w:val="afffffffff3"/>
            </w:pPr>
            <w:r>
              <w:t>试验方法</w:t>
            </w:r>
            <w:proofErr w:type="gramStart"/>
            <w:r>
              <w:t>章条号</w:t>
            </w:r>
            <w:proofErr w:type="gramEnd"/>
          </w:p>
        </w:tc>
        <w:tc>
          <w:tcPr>
            <w:tcW w:w="1556" w:type="dxa"/>
            <w:tcBorders>
              <w:top w:val="single" w:sz="8" w:space="0" w:color="auto"/>
              <w:bottom w:val="single" w:sz="8" w:space="0" w:color="auto"/>
            </w:tcBorders>
            <w:shd w:val="clear" w:color="auto" w:fill="auto"/>
            <w:vAlign w:val="center"/>
          </w:tcPr>
          <w:p w:rsidR="00F2194D" w:rsidRDefault="00091201" w:rsidP="00F2194D">
            <w:pPr>
              <w:pStyle w:val="afffffffff3"/>
            </w:pPr>
            <w:r>
              <w:t>出厂检验</w:t>
            </w:r>
          </w:p>
        </w:tc>
        <w:tc>
          <w:tcPr>
            <w:tcW w:w="1556" w:type="dxa"/>
            <w:tcBorders>
              <w:top w:val="single" w:sz="8" w:space="0" w:color="auto"/>
              <w:bottom w:val="single" w:sz="8" w:space="0" w:color="auto"/>
            </w:tcBorders>
            <w:shd w:val="clear" w:color="auto" w:fill="auto"/>
            <w:vAlign w:val="center"/>
          </w:tcPr>
          <w:p w:rsidR="00F2194D" w:rsidRDefault="00091201" w:rsidP="00F2194D">
            <w:pPr>
              <w:pStyle w:val="afffffffff3"/>
            </w:pPr>
            <w:r>
              <w:t>型式检验</w:t>
            </w:r>
          </w:p>
        </w:tc>
      </w:tr>
      <w:tr w:rsidR="00091201" w:rsidTr="00091201">
        <w:trPr>
          <w:jc w:val="center"/>
        </w:trPr>
        <w:tc>
          <w:tcPr>
            <w:tcW w:w="699" w:type="dxa"/>
            <w:tcBorders>
              <w:top w:val="single" w:sz="8" w:space="0" w:color="auto"/>
            </w:tcBorders>
            <w:shd w:val="clear" w:color="auto" w:fill="auto"/>
          </w:tcPr>
          <w:p w:rsidR="00091201" w:rsidRPr="00091201" w:rsidRDefault="00091201" w:rsidP="00091201">
            <w:pPr>
              <w:pStyle w:val="afffffffff3"/>
            </w:pPr>
            <w:r w:rsidRPr="00091201">
              <w:rPr>
                <w:rFonts w:hint="eastAsia"/>
              </w:rPr>
              <w:t>1</w:t>
            </w:r>
          </w:p>
        </w:tc>
        <w:tc>
          <w:tcPr>
            <w:tcW w:w="2413" w:type="dxa"/>
            <w:tcBorders>
              <w:top w:val="single" w:sz="8" w:space="0" w:color="auto"/>
            </w:tcBorders>
            <w:shd w:val="clear" w:color="auto" w:fill="auto"/>
          </w:tcPr>
          <w:p w:rsidR="00091201" w:rsidRPr="00091201" w:rsidRDefault="00091201" w:rsidP="00091201">
            <w:pPr>
              <w:pStyle w:val="afffffffff3"/>
            </w:pPr>
            <w:r w:rsidRPr="00091201">
              <w:rPr>
                <w:rFonts w:hint="eastAsia"/>
              </w:rPr>
              <w:t>外观与结构</w:t>
            </w:r>
          </w:p>
        </w:tc>
        <w:tc>
          <w:tcPr>
            <w:tcW w:w="1555" w:type="dxa"/>
            <w:tcBorders>
              <w:top w:val="single" w:sz="8" w:space="0" w:color="auto"/>
            </w:tcBorders>
            <w:shd w:val="clear" w:color="auto" w:fill="auto"/>
          </w:tcPr>
          <w:p w:rsidR="00091201" w:rsidRPr="00091201" w:rsidRDefault="00091201" w:rsidP="00091201">
            <w:pPr>
              <w:pStyle w:val="afffffffff3"/>
            </w:pPr>
            <w:r w:rsidRPr="00091201">
              <w:rPr>
                <w:rFonts w:hint="eastAsia"/>
              </w:rPr>
              <w:t>5.1</w:t>
            </w:r>
          </w:p>
        </w:tc>
        <w:tc>
          <w:tcPr>
            <w:tcW w:w="1555" w:type="dxa"/>
            <w:tcBorders>
              <w:top w:val="single" w:sz="8" w:space="0" w:color="auto"/>
            </w:tcBorders>
            <w:shd w:val="clear" w:color="auto" w:fill="auto"/>
          </w:tcPr>
          <w:p w:rsidR="00091201" w:rsidRPr="00091201" w:rsidRDefault="00091201" w:rsidP="00091201">
            <w:pPr>
              <w:pStyle w:val="afffffffff3"/>
              <w:rPr>
                <w:rFonts w:hint="eastAsia"/>
              </w:rPr>
            </w:pPr>
            <w:r w:rsidRPr="00091201">
              <w:rPr>
                <w:rFonts w:hint="eastAsia"/>
              </w:rPr>
              <w:t>6.1</w:t>
            </w:r>
          </w:p>
        </w:tc>
        <w:tc>
          <w:tcPr>
            <w:tcW w:w="1556" w:type="dxa"/>
            <w:tcBorders>
              <w:top w:val="single" w:sz="8" w:space="0" w:color="auto"/>
            </w:tcBorders>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tcBorders>
              <w:top w:val="single" w:sz="8" w:space="0" w:color="auto"/>
            </w:tcBorders>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2</w:t>
            </w:r>
          </w:p>
        </w:tc>
        <w:tc>
          <w:tcPr>
            <w:tcW w:w="2413" w:type="dxa"/>
            <w:shd w:val="clear" w:color="auto" w:fill="auto"/>
          </w:tcPr>
          <w:p w:rsidR="00091201" w:rsidRPr="00091201" w:rsidRDefault="00091201" w:rsidP="00091201">
            <w:pPr>
              <w:pStyle w:val="afffffffff3"/>
              <w:rPr>
                <w:rFonts w:hint="eastAsia"/>
              </w:rPr>
            </w:pPr>
            <w:r w:rsidRPr="00091201">
              <w:rPr>
                <w:rFonts w:hint="eastAsia"/>
              </w:rPr>
              <w:t>光学性能</w:t>
            </w:r>
          </w:p>
        </w:tc>
        <w:tc>
          <w:tcPr>
            <w:tcW w:w="1555" w:type="dxa"/>
            <w:shd w:val="clear" w:color="auto" w:fill="auto"/>
          </w:tcPr>
          <w:p w:rsidR="00091201" w:rsidRPr="00091201" w:rsidRDefault="00091201" w:rsidP="00091201">
            <w:pPr>
              <w:pStyle w:val="afffffffff3"/>
              <w:rPr>
                <w:rFonts w:hint="eastAsia"/>
              </w:rPr>
            </w:pPr>
            <w:r w:rsidRPr="00091201">
              <w:rPr>
                <w:rFonts w:hint="eastAsia"/>
              </w:rPr>
              <w:t>5.2</w:t>
            </w:r>
          </w:p>
        </w:tc>
        <w:tc>
          <w:tcPr>
            <w:tcW w:w="1555" w:type="dxa"/>
            <w:shd w:val="clear" w:color="auto" w:fill="auto"/>
          </w:tcPr>
          <w:p w:rsidR="00091201" w:rsidRPr="00091201" w:rsidRDefault="00091201" w:rsidP="00091201">
            <w:pPr>
              <w:pStyle w:val="afffffffff3"/>
              <w:rPr>
                <w:rFonts w:hint="eastAsia"/>
              </w:rPr>
            </w:pPr>
            <w:r w:rsidRPr="00091201">
              <w:rPr>
                <w:rFonts w:hint="eastAsia"/>
              </w:rPr>
              <w:t>6.2</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3</w:t>
            </w:r>
          </w:p>
        </w:tc>
        <w:tc>
          <w:tcPr>
            <w:tcW w:w="2413" w:type="dxa"/>
            <w:shd w:val="clear" w:color="auto" w:fill="auto"/>
          </w:tcPr>
          <w:p w:rsidR="00091201" w:rsidRPr="00091201" w:rsidRDefault="00091201" w:rsidP="00091201">
            <w:pPr>
              <w:pStyle w:val="afffffffff3"/>
              <w:rPr>
                <w:rFonts w:hint="eastAsia"/>
              </w:rPr>
            </w:pPr>
            <w:r w:rsidRPr="00091201">
              <w:rPr>
                <w:rFonts w:hint="eastAsia"/>
              </w:rPr>
              <w:t>电气安全性能</w:t>
            </w:r>
          </w:p>
        </w:tc>
        <w:tc>
          <w:tcPr>
            <w:tcW w:w="1555" w:type="dxa"/>
            <w:shd w:val="clear" w:color="auto" w:fill="auto"/>
          </w:tcPr>
          <w:p w:rsidR="00091201" w:rsidRPr="00091201" w:rsidRDefault="00091201" w:rsidP="00091201">
            <w:pPr>
              <w:pStyle w:val="afffffffff3"/>
              <w:rPr>
                <w:rFonts w:hint="eastAsia"/>
              </w:rPr>
            </w:pPr>
            <w:r w:rsidRPr="00091201">
              <w:rPr>
                <w:rFonts w:hint="eastAsia"/>
              </w:rPr>
              <w:t>5.3</w:t>
            </w:r>
          </w:p>
        </w:tc>
        <w:tc>
          <w:tcPr>
            <w:tcW w:w="1555" w:type="dxa"/>
            <w:shd w:val="clear" w:color="auto" w:fill="auto"/>
          </w:tcPr>
          <w:p w:rsidR="00091201" w:rsidRPr="00091201" w:rsidRDefault="00091201" w:rsidP="00091201">
            <w:pPr>
              <w:pStyle w:val="afffffffff3"/>
              <w:rPr>
                <w:rFonts w:hint="eastAsia"/>
              </w:rPr>
            </w:pPr>
            <w:r w:rsidRPr="00091201">
              <w:rPr>
                <w:rFonts w:hint="eastAsia"/>
              </w:rPr>
              <w:t>6.3</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4</w:t>
            </w:r>
          </w:p>
        </w:tc>
        <w:tc>
          <w:tcPr>
            <w:tcW w:w="2413" w:type="dxa"/>
            <w:shd w:val="clear" w:color="auto" w:fill="auto"/>
          </w:tcPr>
          <w:p w:rsidR="00091201" w:rsidRPr="00091201" w:rsidRDefault="00091201" w:rsidP="00091201">
            <w:pPr>
              <w:pStyle w:val="afffffffff3"/>
              <w:rPr>
                <w:rFonts w:hint="eastAsia"/>
              </w:rPr>
            </w:pPr>
            <w:r w:rsidRPr="00091201">
              <w:rPr>
                <w:rFonts w:hint="eastAsia"/>
              </w:rPr>
              <w:t>防护等级</w:t>
            </w:r>
          </w:p>
        </w:tc>
        <w:tc>
          <w:tcPr>
            <w:tcW w:w="1555" w:type="dxa"/>
            <w:shd w:val="clear" w:color="auto" w:fill="auto"/>
          </w:tcPr>
          <w:p w:rsidR="00091201" w:rsidRPr="00091201" w:rsidRDefault="00091201" w:rsidP="00091201">
            <w:pPr>
              <w:pStyle w:val="afffffffff3"/>
              <w:rPr>
                <w:rFonts w:hint="eastAsia"/>
              </w:rPr>
            </w:pPr>
            <w:r w:rsidRPr="00091201">
              <w:rPr>
                <w:rFonts w:hint="eastAsia"/>
              </w:rPr>
              <w:t>5.3.1</w:t>
            </w:r>
          </w:p>
        </w:tc>
        <w:tc>
          <w:tcPr>
            <w:tcW w:w="1555" w:type="dxa"/>
            <w:shd w:val="clear" w:color="auto" w:fill="auto"/>
          </w:tcPr>
          <w:p w:rsidR="00091201" w:rsidRPr="00091201" w:rsidRDefault="00091201" w:rsidP="00091201">
            <w:pPr>
              <w:pStyle w:val="afffffffff3"/>
              <w:rPr>
                <w:rFonts w:hint="eastAsia"/>
              </w:rPr>
            </w:pPr>
            <w:r w:rsidRPr="00091201">
              <w:rPr>
                <w:rFonts w:hint="eastAsia"/>
              </w:rPr>
              <w:t>6.4</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5</w:t>
            </w:r>
          </w:p>
        </w:tc>
        <w:tc>
          <w:tcPr>
            <w:tcW w:w="2413" w:type="dxa"/>
            <w:shd w:val="clear" w:color="auto" w:fill="auto"/>
          </w:tcPr>
          <w:p w:rsidR="00091201" w:rsidRPr="00091201" w:rsidRDefault="00091201" w:rsidP="00091201">
            <w:pPr>
              <w:pStyle w:val="afffffffff3"/>
              <w:rPr>
                <w:rFonts w:hint="eastAsia"/>
              </w:rPr>
            </w:pPr>
            <w:r w:rsidRPr="00091201">
              <w:rPr>
                <w:rFonts w:hint="eastAsia"/>
              </w:rPr>
              <w:t>机械冲击防护</w:t>
            </w:r>
          </w:p>
        </w:tc>
        <w:tc>
          <w:tcPr>
            <w:tcW w:w="1555" w:type="dxa"/>
            <w:shd w:val="clear" w:color="auto" w:fill="auto"/>
          </w:tcPr>
          <w:p w:rsidR="00091201" w:rsidRPr="00091201" w:rsidRDefault="00091201" w:rsidP="00091201">
            <w:pPr>
              <w:pStyle w:val="afffffffff3"/>
              <w:rPr>
                <w:rFonts w:hint="eastAsia"/>
              </w:rPr>
            </w:pPr>
            <w:r w:rsidRPr="00091201">
              <w:rPr>
                <w:rFonts w:hint="eastAsia"/>
              </w:rPr>
              <w:t>5.4.1</w:t>
            </w:r>
          </w:p>
        </w:tc>
        <w:tc>
          <w:tcPr>
            <w:tcW w:w="1555" w:type="dxa"/>
            <w:shd w:val="clear" w:color="auto" w:fill="auto"/>
          </w:tcPr>
          <w:p w:rsidR="00091201" w:rsidRPr="00091201" w:rsidRDefault="00091201" w:rsidP="00091201">
            <w:pPr>
              <w:pStyle w:val="afffffffff3"/>
              <w:rPr>
                <w:rFonts w:hint="eastAsia"/>
              </w:rPr>
            </w:pPr>
            <w:r w:rsidRPr="00091201">
              <w:rPr>
                <w:rFonts w:hint="eastAsia"/>
              </w:rPr>
              <w:t>6.5</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6</w:t>
            </w:r>
          </w:p>
        </w:tc>
        <w:tc>
          <w:tcPr>
            <w:tcW w:w="2413" w:type="dxa"/>
            <w:shd w:val="clear" w:color="auto" w:fill="auto"/>
          </w:tcPr>
          <w:p w:rsidR="00091201" w:rsidRPr="00091201" w:rsidRDefault="00091201" w:rsidP="00091201">
            <w:pPr>
              <w:pStyle w:val="afffffffff3"/>
              <w:rPr>
                <w:rFonts w:hint="eastAsia"/>
              </w:rPr>
            </w:pPr>
            <w:r w:rsidRPr="00091201">
              <w:rPr>
                <w:rFonts w:hint="eastAsia"/>
              </w:rPr>
              <w:t>环境适应性</w:t>
            </w:r>
          </w:p>
        </w:tc>
        <w:tc>
          <w:tcPr>
            <w:tcW w:w="1555" w:type="dxa"/>
            <w:shd w:val="clear" w:color="auto" w:fill="auto"/>
          </w:tcPr>
          <w:p w:rsidR="00091201" w:rsidRPr="00091201" w:rsidRDefault="00091201" w:rsidP="00091201">
            <w:pPr>
              <w:pStyle w:val="afffffffff3"/>
              <w:rPr>
                <w:rFonts w:hint="eastAsia"/>
              </w:rPr>
            </w:pPr>
            <w:r w:rsidRPr="00091201">
              <w:rPr>
                <w:rFonts w:hint="eastAsia"/>
              </w:rPr>
              <w:t>5.4.2, 5.4.3</w:t>
            </w:r>
          </w:p>
        </w:tc>
        <w:tc>
          <w:tcPr>
            <w:tcW w:w="1555" w:type="dxa"/>
            <w:shd w:val="clear" w:color="auto" w:fill="auto"/>
          </w:tcPr>
          <w:p w:rsidR="00091201" w:rsidRPr="00091201" w:rsidRDefault="00091201" w:rsidP="00091201">
            <w:pPr>
              <w:pStyle w:val="afffffffff3"/>
              <w:rPr>
                <w:rFonts w:hint="eastAsia"/>
              </w:rPr>
            </w:pPr>
            <w:r w:rsidRPr="00091201">
              <w:rPr>
                <w:rFonts w:hint="eastAsia"/>
              </w:rPr>
              <w:t>6.6</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7</w:t>
            </w:r>
          </w:p>
        </w:tc>
        <w:tc>
          <w:tcPr>
            <w:tcW w:w="2413" w:type="dxa"/>
            <w:shd w:val="clear" w:color="auto" w:fill="auto"/>
          </w:tcPr>
          <w:p w:rsidR="00091201" w:rsidRPr="00091201" w:rsidRDefault="00091201" w:rsidP="00091201">
            <w:pPr>
              <w:pStyle w:val="afffffffff3"/>
              <w:rPr>
                <w:rFonts w:hint="eastAsia"/>
              </w:rPr>
            </w:pPr>
            <w:r w:rsidRPr="00091201">
              <w:rPr>
                <w:rFonts w:hint="eastAsia"/>
              </w:rPr>
              <w:t>防腐性能</w:t>
            </w:r>
          </w:p>
        </w:tc>
        <w:tc>
          <w:tcPr>
            <w:tcW w:w="1555" w:type="dxa"/>
            <w:shd w:val="clear" w:color="auto" w:fill="auto"/>
          </w:tcPr>
          <w:p w:rsidR="00091201" w:rsidRPr="00091201" w:rsidRDefault="00091201" w:rsidP="00091201">
            <w:pPr>
              <w:pStyle w:val="afffffffff3"/>
              <w:rPr>
                <w:rFonts w:hint="eastAsia"/>
              </w:rPr>
            </w:pPr>
            <w:r w:rsidRPr="00091201">
              <w:rPr>
                <w:rFonts w:hint="eastAsia"/>
              </w:rPr>
              <w:t>5.5</w:t>
            </w:r>
          </w:p>
        </w:tc>
        <w:tc>
          <w:tcPr>
            <w:tcW w:w="1555" w:type="dxa"/>
            <w:shd w:val="clear" w:color="auto" w:fill="auto"/>
          </w:tcPr>
          <w:p w:rsidR="00091201" w:rsidRPr="00091201" w:rsidRDefault="00091201" w:rsidP="00091201">
            <w:pPr>
              <w:pStyle w:val="afffffffff3"/>
              <w:rPr>
                <w:rFonts w:hint="eastAsia"/>
              </w:rPr>
            </w:pPr>
            <w:r w:rsidRPr="00091201">
              <w:rPr>
                <w:rFonts w:hint="eastAsia"/>
              </w:rPr>
              <w:t>6.7</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8</w:t>
            </w:r>
          </w:p>
        </w:tc>
        <w:tc>
          <w:tcPr>
            <w:tcW w:w="2413" w:type="dxa"/>
            <w:shd w:val="clear" w:color="auto" w:fill="auto"/>
          </w:tcPr>
          <w:p w:rsidR="00091201" w:rsidRPr="00091201" w:rsidRDefault="00091201" w:rsidP="00091201">
            <w:pPr>
              <w:pStyle w:val="afffffffff3"/>
              <w:rPr>
                <w:rFonts w:hint="eastAsia"/>
              </w:rPr>
            </w:pPr>
            <w:r w:rsidRPr="00091201">
              <w:rPr>
                <w:rFonts w:hint="eastAsia"/>
              </w:rPr>
              <w:t>可靠性</w:t>
            </w:r>
          </w:p>
        </w:tc>
        <w:tc>
          <w:tcPr>
            <w:tcW w:w="1555" w:type="dxa"/>
            <w:shd w:val="clear" w:color="auto" w:fill="auto"/>
          </w:tcPr>
          <w:p w:rsidR="00091201" w:rsidRPr="00091201" w:rsidRDefault="00091201" w:rsidP="00091201">
            <w:pPr>
              <w:pStyle w:val="afffffffff3"/>
              <w:rPr>
                <w:rFonts w:hint="eastAsia"/>
              </w:rPr>
            </w:pPr>
            <w:r w:rsidRPr="00091201">
              <w:rPr>
                <w:rFonts w:hint="eastAsia"/>
              </w:rPr>
              <w:t>5.6</w:t>
            </w:r>
          </w:p>
        </w:tc>
        <w:tc>
          <w:tcPr>
            <w:tcW w:w="1555" w:type="dxa"/>
            <w:shd w:val="clear" w:color="auto" w:fill="auto"/>
          </w:tcPr>
          <w:p w:rsidR="00091201" w:rsidRPr="00091201" w:rsidRDefault="00091201" w:rsidP="00091201">
            <w:pPr>
              <w:pStyle w:val="afffffffff3"/>
              <w:rPr>
                <w:rFonts w:hint="eastAsia"/>
              </w:rPr>
            </w:pPr>
            <w:r w:rsidRPr="00091201">
              <w:rPr>
                <w:rFonts w:hint="eastAsia"/>
              </w:rPr>
              <w:t>6.8</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091201">
        <w:trPr>
          <w:jc w:val="center"/>
        </w:trPr>
        <w:tc>
          <w:tcPr>
            <w:tcW w:w="699" w:type="dxa"/>
            <w:shd w:val="clear" w:color="auto" w:fill="auto"/>
          </w:tcPr>
          <w:p w:rsidR="00091201" w:rsidRPr="00091201" w:rsidRDefault="00091201" w:rsidP="00091201">
            <w:pPr>
              <w:pStyle w:val="afffffffff3"/>
              <w:rPr>
                <w:rFonts w:hint="eastAsia"/>
              </w:rPr>
            </w:pPr>
            <w:r w:rsidRPr="00091201">
              <w:rPr>
                <w:rFonts w:hint="eastAsia"/>
              </w:rPr>
              <w:t>9</w:t>
            </w:r>
          </w:p>
        </w:tc>
        <w:tc>
          <w:tcPr>
            <w:tcW w:w="2413" w:type="dxa"/>
            <w:shd w:val="clear" w:color="auto" w:fill="auto"/>
          </w:tcPr>
          <w:p w:rsidR="00091201" w:rsidRPr="00091201" w:rsidRDefault="00091201" w:rsidP="00091201">
            <w:pPr>
              <w:pStyle w:val="afffffffff3"/>
              <w:rPr>
                <w:rFonts w:hint="eastAsia"/>
              </w:rPr>
            </w:pPr>
            <w:r w:rsidRPr="00091201">
              <w:rPr>
                <w:rFonts w:hint="eastAsia"/>
              </w:rPr>
              <w:t>节能与智能控制</w:t>
            </w:r>
          </w:p>
        </w:tc>
        <w:tc>
          <w:tcPr>
            <w:tcW w:w="1555" w:type="dxa"/>
            <w:shd w:val="clear" w:color="auto" w:fill="auto"/>
          </w:tcPr>
          <w:p w:rsidR="00091201" w:rsidRPr="00091201" w:rsidRDefault="00091201" w:rsidP="00091201">
            <w:pPr>
              <w:pStyle w:val="afffffffff3"/>
              <w:rPr>
                <w:rFonts w:hint="eastAsia"/>
              </w:rPr>
            </w:pPr>
            <w:r w:rsidRPr="00091201">
              <w:rPr>
                <w:rFonts w:hint="eastAsia"/>
              </w:rPr>
              <w:t>5.7</w:t>
            </w:r>
          </w:p>
        </w:tc>
        <w:tc>
          <w:tcPr>
            <w:tcW w:w="1555" w:type="dxa"/>
            <w:shd w:val="clear" w:color="auto" w:fill="auto"/>
          </w:tcPr>
          <w:p w:rsidR="00091201" w:rsidRPr="00091201" w:rsidRDefault="00091201" w:rsidP="00091201">
            <w:pPr>
              <w:pStyle w:val="afffffffff3"/>
              <w:rPr>
                <w:rFonts w:hint="eastAsia"/>
              </w:rPr>
            </w:pPr>
            <w:r w:rsidRPr="00091201">
              <w:rPr>
                <w:rFonts w:hint="eastAsia"/>
              </w:rPr>
              <w:t>6.9</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c>
          <w:tcPr>
            <w:tcW w:w="1556" w:type="dxa"/>
            <w:shd w:val="clear" w:color="auto" w:fill="auto"/>
          </w:tcPr>
          <w:p w:rsidR="00091201" w:rsidRPr="00091201" w:rsidRDefault="00091201" w:rsidP="00091201">
            <w:pPr>
              <w:pStyle w:val="afffffffff3"/>
              <w:rPr>
                <w:rFonts w:hint="eastAsia"/>
              </w:rPr>
            </w:pPr>
            <w:r w:rsidRPr="00091201">
              <w:rPr>
                <w:rFonts w:hint="eastAsia"/>
              </w:rPr>
              <w:t>√</w:t>
            </w:r>
          </w:p>
        </w:tc>
      </w:tr>
      <w:tr w:rsidR="00091201" w:rsidTr="005C14C6">
        <w:trPr>
          <w:jc w:val="center"/>
        </w:trPr>
        <w:tc>
          <w:tcPr>
            <w:tcW w:w="9334" w:type="dxa"/>
            <w:gridSpan w:val="6"/>
            <w:shd w:val="clear" w:color="auto" w:fill="auto"/>
          </w:tcPr>
          <w:p w:rsidR="00091201" w:rsidRPr="00091201" w:rsidRDefault="00091201" w:rsidP="00091201">
            <w:pPr>
              <w:pStyle w:val="afff2"/>
              <w:rPr>
                <w:rFonts w:hint="eastAsia"/>
              </w:rPr>
            </w:pPr>
            <w:r w:rsidRPr="00091201">
              <w:rPr>
                <w:rFonts w:hint="eastAsia"/>
              </w:rPr>
              <w:t>√表示需要检验的项目。*出厂电气安全检验至少包括绝缘电阻、电气强度和接地连续性。**出厂节能与智能控制检验为点亮和基础调光功能验证。</w:t>
            </w:r>
          </w:p>
        </w:tc>
      </w:tr>
    </w:tbl>
    <w:p w:rsidR="009D5304" w:rsidRDefault="009D5304" w:rsidP="00F2194D">
      <w:pPr>
        <w:pStyle w:val="afffff"/>
        <w:ind w:firstLine="420"/>
      </w:pPr>
    </w:p>
    <w:p w:rsidR="009D5304" w:rsidRDefault="00654DAB">
      <w:pPr>
        <w:pStyle w:val="affc"/>
        <w:spacing w:before="240" w:after="240"/>
      </w:pPr>
      <w:r>
        <w:rPr>
          <w:rFonts w:hint="eastAsia"/>
        </w:rPr>
        <w:t>标志、包装、运输和贮存</w:t>
      </w:r>
    </w:p>
    <w:p w:rsidR="009D5304" w:rsidRDefault="00654DAB">
      <w:pPr>
        <w:pStyle w:val="affffffff8"/>
      </w:pPr>
      <w:r>
        <w:rPr>
          <w:rFonts w:hint="eastAsia"/>
        </w:rPr>
        <w:t>每套灯具上应有清晰、不易磨损的标志，包括产品型号、额定参数、防护等级、防腐等级、制造商标、生产日期等。</w:t>
      </w:r>
    </w:p>
    <w:p w:rsidR="009D5304" w:rsidRDefault="00654DAB">
      <w:pPr>
        <w:pStyle w:val="affffffff8"/>
      </w:pPr>
      <w:r>
        <w:rPr>
          <w:rFonts w:hint="eastAsia"/>
        </w:rPr>
        <w:t>产品包装应能防止在运输和贮存过程中受损，并随附产品合格证、说明书、安装指南等文件。</w:t>
      </w:r>
    </w:p>
    <w:p w:rsidR="009D5304" w:rsidRDefault="00654DAB">
      <w:pPr>
        <w:pStyle w:val="affffffff8"/>
      </w:pPr>
      <w:r>
        <w:rPr>
          <w:rFonts w:hint="eastAsia"/>
        </w:rPr>
        <w:t>产品应贮存在干燥、通风、无腐蚀性气体的仓库内。</w:t>
      </w:r>
    </w:p>
    <w:p w:rsidR="009D5304" w:rsidRDefault="00654DAB">
      <w:pPr>
        <w:pStyle w:val="affc"/>
        <w:spacing w:before="240" w:after="240"/>
      </w:pPr>
      <w:r>
        <w:rPr>
          <w:rFonts w:hint="eastAsia"/>
        </w:rPr>
        <w:t>安装、验收与维护</w:t>
      </w:r>
    </w:p>
    <w:p w:rsidR="009D5304" w:rsidRDefault="00654DAB">
      <w:pPr>
        <w:pStyle w:val="affffffff8"/>
      </w:pPr>
      <w:r>
        <w:rPr>
          <w:rFonts w:hint="eastAsia"/>
        </w:rPr>
        <w:t>安装指导：生产企业应提供详细的安装指南，包括建议的安装扭矩、角度调节方法、电气连接要求等。</w:t>
      </w:r>
    </w:p>
    <w:p w:rsidR="009D5304" w:rsidRDefault="00654DAB">
      <w:pPr>
        <w:pStyle w:val="affffffff8"/>
      </w:pPr>
      <w:r>
        <w:rPr>
          <w:rFonts w:hint="eastAsia"/>
        </w:rPr>
        <w:t>验收：灯具安装完成后，应进行现场验收，包括外观检查、点亮测试、照度及均匀度测试（参见附录A）、防雷接地检测等。</w:t>
      </w:r>
    </w:p>
    <w:p w:rsidR="009D5304" w:rsidRDefault="00654DAB">
      <w:pPr>
        <w:pStyle w:val="affffffff8"/>
      </w:pPr>
      <w:r>
        <w:rPr>
          <w:rFonts w:hint="eastAsia"/>
        </w:rPr>
        <w:t>维护：生产企业应提供维护手册，建议定期（如每半年）清洁光学部件、检查电气连接和紧固件状态。</w:t>
      </w:r>
    </w:p>
    <w:p w:rsidR="009D5304" w:rsidRDefault="009D5304">
      <w:pPr>
        <w:pStyle w:val="affffffff8"/>
        <w:numPr>
          <w:ilvl w:val="0"/>
          <w:numId w:val="0"/>
        </w:numPr>
      </w:pPr>
    </w:p>
    <w:p w:rsidR="009D5304" w:rsidRDefault="009D5304">
      <w:pPr>
        <w:pStyle w:val="affffffff8"/>
        <w:numPr>
          <w:ilvl w:val="0"/>
          <w:numId w:val="0"/>
        </w:numPr>
        <w:sectPr w:rsidR="009D5304">
          <w:headerReference w:type="even" r:id="rId18"/>
          <w:headerReference w:type="default" r:id="rId19"/>
          <w:footerReference w:type="even" r:id="rId20"/>
          <w:footerReference w:type="default" r:id="rId21"/>
          <w:pgSz w:w="11906" w:h="16838"/>
          <w:pgMar w:top="2410" w:right="1134" w:bottom="1134" w:left="1134" w:header="1418" w:footer="1134" w:gutter="284"/>
          <w:cols w:space="425"/>
          <w:formProt w:val="0"/>
          <w:docGrid w:linePitch="312"/>
        </w:sectPr>
      </w:pPr>
    </w:p>
    <w:p w:rsidR="009D5304" w:rsidRDefault="009D5304">
      <w:pPr>
        <w:pStyle w:val="af8"/>
        <w:rPr>
          <w:vanish w:val="0"/>
        </w:rPr>
      </w:pPr>
      <w:bookmarkStart w:id="48" w:name="BookMark5"/>
      <w:bookmarkEnd w:id="22"/>
    </w:p>
    <w:p w:rsidR="009D5304" w:rsidRDefault="009D5304">
      <w:pPr>
        <w:pStyle w:val="afe"/>
        <w:rPr>
          <w:vanish w:val="0"/>
        </w:rPr>
      </w:pPr>
    </w:p>
    <w:p w:rsidR="009D5304" w:rsidRDefault="00654DAB">
      <w:pPr>
        <w:pStyle w:val="aff3"/>
        <w:spacing w:before="60" w:after="120"/>
      </w:pPr>
      <w:r>
        <w:br/>
      </w:r>
      <w:r>
        <w:rPr>
          <w:rFonts w:hint="eastAsia"/>
        </w:rPr>
        <w:t>（资料性）</w:t>
      </w:r>
      <w:r>
        <w:br/>
      </w:r>
      <w:r>
        <w:rPr>
          <w:rFonts w:hint="eastAsia"/>
        </w:rPr>
        <w:t>港口主要区域照明标准推荐值</w:t>
      </w:r>
    </w:p>
    <w:p w:rsidR="009D5304" w:rsidRDefault="00654DAB">
      <w:pPr>
        <w:pStyle w:val="afffff"/>
        <w:ind w:firstLine="420"/>
      </w:pPr>
      <w:r>
        <w:rPr>
          <w:rFonts w:hint="eastAsia"/>
        </w:rPr>
        <w:t>港口主要区域照明标准推荐值可参照表A</w:t>
      </w:r>
      <w:r>
        <w:t>.</w:t>
      </w:r>
      <w:r>
        <w:rPr>
          <w:rFonts w:hint="eastAsia"/>
        </w:rPr>
        <w:t>1。</w:t>
      </w:r>
    </w:p>
    <w:p w:rsidR="009D5304" w:rsidRDefault="00654DAB">
      <w:pPr>
        <w:pStyle w:val="aff"/>
        <w:spacing w:before="120" w:after="120"/>
      </w:pPr>
      <w:r>
        <w:rPr>
          <w:rFonts w:hint="eastAsia"/>
        </w:rPr>
        <w:t>港口主要区域照明标准推荐值</w:t>
      </w:r>
    </w:p>
    <w:tbl>
      <w:tblPr>
        <w:tblStyle w:val="affff2"/>
        <w:tblW w:w="0" w:type="auto"/>
        <w:jc w:val="center"/>
        <w:tblBorders>
          <w:top w:val="single" w:sz="8" w:space="0" w:color="auto"/>
          <w:left w:val="single" w:sz="8" w:space="0" w:color="auto"/>
          <w:bottom w:val="single" w:sz="8" w:space="0" w:color="auto"/>
          <w:right w:val="single" w:sz="8" w:space="0" w:color="auto"/>
        </w:tblBorders>
        <w:tblCellMar>
          <w:left w:w="100" w:type="dxa"/>
          <w:right w:w="100" w:type="dxa"/>
        </w:tblCellMar>
        <w:tblLook w:val="04A0" w:firstRow="1" w:lastRow="0" w:firstColumn="1" w:lastColumn="0" w:noHBand="0" w:noVBand="1"/>
      </w:tblPr>
      <w:tblGrid>
        <w:gridCol w:w="1866"/>
        <w:gridCol w:w="1867"/>
        <w:gridCol w:w="1867"/>
        <w:gridCol w:w="1867"/>
        <w:gridCol w:w="1867"/>
      </w:tblGrid>
      <w:tr w:rsidR="009D5304">
        <w:trPr>
          <w:tblHeader/>
          <w:jc w:val="center"/>
        </w:trPr>
        <w:tc>
          <w:tcPr>
            <w:tcW w:w="1866" w:type="dxa"/>
            <w:tcBorders>
              <w:top w:val="single" w:sz="8" w:space="0" w:color="auto"/>
              <w:bottom w:val="single" w:sz="8" w:space="0" w:color="auto"/>
            </w:tcBorders>
            <w:shd w:val="clear" w:color="auto" w:fill="auto"/>
            <w:vAlign w:val="center"/>
          </w:tcPr>
          <w:p w:rsidR="009D5304" w:rsidRDefault="00654DAB">
            <w:pPr>
              <w:pStyle w:val="afffffffff3"/>
            </w:pPr>
            <w:r>
              <w:rPr>
                <w:rFonts w:hint="eastAsia"/>
              </w:rPr>
              <w:t>区域类型</w:t>
            </w:r>
          </w:p>
        </w:tc>
        <w:tc>
          <w:tcPr>
            <w:tcW w:w="1867" w:type="dxa"/>
            <w:tcBorders>
              <w:top w:val="single" w:sz="8" w:space="0" w:color="auto"/>
              <w:bottom w:val="single" w:sz="8" w:space="0" w:color="auto"/>
            </w:tcBorders>
            <w:shd w:val="clear" w:color="auto" w:fill="auto"/>
            <w:vAlign w:val="center"/>
          </w:tcPr>
          <w:p w:rsidR="009D5304" w:rsidRDefault="00654DAB">
            <w:pPr>
              <w:pStyle w:val="afffffffff3"/>
            </w:pPr>
            <w:r>
              <w:rPr>
                <w:rFonts w:hint="eastAsia"/>
              </w:rPr>
              <w:t xml:space="preserve">维持平均照度 </w:t>
            </w:r>
          </w:p>
          <w:p w:rsidR="009D5304" w:rsidRDefault="00654DAB">
            <w:pPr>
              <w:pStyle w:val="afffffffff3"/>
            </w:pPr>
            <w:r>
              <w:rPr>
                <w:rFonts w:hint="eastAsia"/>
              </w:rPr>
              <w:t xml:space="preserve">(Eh, </w:t>
            </w:r>
            <w:proofErr w:type="spellStart"/>
            <w:r>
              <w:rPr>
                <w:rFonts w:hint="eastAsia"/>
              </w:rPr>
              <w:t>av</w:t>
            </w:r>
            <w:proofErr w:type="spellEnd"/>
            <w:r>
              <w:rPr>
                <w:rFonts w:hint="eastAsia"/>
              </w:rPr>
              <w:t>, lx)</w:t>
            </w:r>
          </w:p>
        </w:tc>
        <w:tc>
          <w:tcPr>
            <w:tcW w:w="1867" w:type="dxa"/>
            <w:tcBorders>
              <w:top w:val="single" w:sz="8" w:space="0" w:color="auto"/>
              <w:bottom w:val="single" w:sz="8" w:space="0" w:color="auto"/>
            </w:tcBorders>
            <w:shd w:val="clear" w:color="auto" w:fill="auto"/>
            <w:vAlign w:val="center"/>
          </w:tcPr>
          <w:p w:rsidR="009D5304" w:rsidRDefault="00654DAB">
            <w:pPr>
              <w:pStyle w:val="afffffffff3"/>
            </w:pPr>
            <w:r>
              <w:rPr>
                <w:rFonts w:hint="eastAsia"/>
              </w:rPr>
              <w:t>照度均匀度 (Uh)</w:t>
            </w:r>
          </w:p>
        </w:tc>
        <w:tc>
          <w:tcPr>
            <w:tcW w:w="1867" w:type="dxa"/>
            <w:tcBorders>
              <w:top w:val="single" w:sz="8" w:space="0" w:color="auto"/>
              <w:bottom w:val="single" w:sz="8" w:space="0" w:color="auto"/>
            </w:tcBorders>
            <w:shd w:val="clear" w:color="auto" w:fill="auto"/>
            <w:vAlign w:val="center"/>
          </w:tcPr>
          <w:p w:rsidR="009D5304" w:rsidRDefault="00654DAB">
            <w:pPr>
              <w:pStyle w:val="afffffffff3"/>
            </w:pPr>
            <w:r>
              <w:rPr>
                <w:rFonts w:hint="eastAsia"/>
              </w:rPr>
              <w:t>眩光限制</w:t>
            </w:r>
          </w:p>
        </w:tc>
        <w:tc>
          <w:tcPr>
            <w:tcW w:w="1867" w:type="dxa"/>
            <w:tcBorders>
              <w:top w:val="single" w:sz="8" w:space="0" w:color="auto"/>
              <w:bottom w:val="single" w:sz="8" w:space="0" w:color="auto"/>
            </w:tcBorders>
            <w:shd w:val="clear" w:color="auto" w:fill="auto"/>
            <w:vAlign w:val="center"/>
          </w:tcPr>
          <w:p w:rsidR="009D5304" w:rsidRDefault="00654DAB">
            <w:pPr>
              <w:pStyle w:val="afffffffff3"/>
            </w:pPr>
            <w:r>
              <w:rPr>
                <w:rFonts w:hint="eastAsia"/>
              </w:rPr>
              <w:t>显色指数 (Ra)</w:t>
            </w:r>
          </w:p>
        </w:tc>
      </w:tr>
      <w:tr w:rsidR="009D5304">
        <w:trPr>
          <w:jc w:val="center"/>
        </w:trPr>
        <w:tc>
          <w:tcPr>
            <w:tcW w:w="1866" w:type="dxa"/>
            <w:tcBorders>
              <w:top w:val="single" w:sz="8" w:space="0" w:color="auto"/>
            </w:tcBorders>
            <w:shd w:val="clear" w:color="auto" w:fill="auto"/>
          </w:tcPr>
          <w:p w:rsidR="009D5304" w:rsidRDefault="00654DAB">
            <w:pPr>
              <w:pStyle w:val="afffffffff3"/>
            </w:pPr>
            <w:r>
              <w:rPr>
                <w:rFonts w:hint="eastAsia"/>
              </w:rPr>
              <w:t>集装箱码头堆场</w:t>
            </w:r>
          </w:p>
        </w:tc>
        <w:tc>
          <w:tcPr>
            <w:tcW w:w="1867" w:type="dxa"/>
            <w:tcBorders>
              <w:top w:val="single" w:sz="8" w:space="0" w:color="auto"/>
            </w:tcBorders>
            <w:shd w:val="clear" w:color="auto" w:fill="auto"/>
          </w:tcPr>
          <w:p w:rsidR="009D5304" w:rsidRDefault="00654DAB">
            <w:pPr>
              <w:pStyle w:val="afffffffff3"/>
            </w:pPr>
            <w:r>
              <w:rPr>
                <w:rFonts w:hint="eastAsia"/>
              </w:rPr>
              <w:t>≥50</w:t>
            </w:r>
          </w:p>
        </w:tc>
        <w:tc>
          <w:tcPr>
            <w:tcW w:w="1867" w:type="dxa"/>
            <w:tcBorders>
              <w:top w:val="single" w:sz="8" w:space="0" w:color="auto"/>
            </w:tcBorders>
            <w:shd w:val="clear" w:color="auto" w:fill="auto"/>
          </w:tcPr>
          <w:p w:rsidR="009D5304" w:rsidRDefault="00654DAB">
            <w:pPr>
              <w:pStyle w:val="afffffffff3"/>
            </w:pPr>
            <w:r>
              <w:rPr>
                <w:rFonts w:hint="eastAsia"/>
              </w:rPr>
              <w:t>≥0.4</w:t>
            </w:r>
          </w:p>
        </w:tc>
        <w:tc>
          <w:tcPr>
            <w:tcW w:w="1867" w:type="dxa"/>
            <w:tcBorders>
              <w:top w:val="single" w:sz="8" w:space="0" w:color="auto"/>
            </w:tcBorders>
            <w:shd w:val="clear" w:color="auto" w:fill="auto"/>
          </w:tcPr>
          <w:p w:rsidR="009D5304" w:rsidRDefault="00654DAB">
            <w:pPr>
              <w:pStyle w:val="afffffffff3"/>
            </w:pPr>
            <w:r>
              <w:rPr>
                <w:rFonts w:hint="eastAsia"/>
              </w:rPr>
              <w:t>严格控制</w:t>
            </w:r>
          </w:p>
        </w:tc>
        <w:tc>
          <w:tcPr>
            <w:tcW w:w="1867" w:type="dxa"/>
            <w:tcBorders>
              <w:top w:val="single" w:sz="8" w:space="0" w:color="auto"/>
            </w:tcBorders>
            <w:shd w:val="clear" w:color="auto" w:fill="auto"/>
          </w:tcPr>
          <w:p w:rsidR="009D5304" w:rsidRDefault="00654DAB">
            <w:pPr>
              <w:pStyle w:val="afffffffff3"/>
            </w:pPr>
            <w:r>
              <w:rPr>
                <w:rFonts w:hint="eastAsia"/>
              </w:rPr>
              <w:t>≥65</w:t>
            </w:r>
          </w:p>
        </w:tc>
      </w:tr>
      <w:tr w:rsidR="009D5304">
        <w:trPr>
          <w:jc w:val="center"/>
        </w:trPr>
        <w:tc>
          <w:tcPr>
            <w:tcW w:w="1866" w:type="dxa"/>
            <w:shd w:val="clear" w:color="auto" w:fill="auto"/>
          </w:tcPr>
          <w:p w:rsidR="009D5304" w:rsidRDefault="00654DAB">
            <w:pPr>
              <w:pStyle w:val="afffffffff3"/>
            </w:pPr>
            <w:r>
              <w:rPr>
                <w:rFonts w:hint="eastAsia"/>
              </w:rPr>
              <w:t>散杂货堆场</w:t>
            </w:r>
          </w:p>
        </w:tc>
        <w:tc>
          <w:tcPr>
            <w:tcW w:w="1867" w:type="dxa"/>
            <w:shd w:val="clear" w:color="auto" w:fill="auto"/>
          </w:tcPr>
          <w:p w:rsidR="009D5304" w:rsidRDefault="00654DAB">
            <w:pPr>
              <w:pStyle w:val="afffffffff3"/>
            </w:pPr>
            <w:r>
              <w:rPr>
                <w:rFonts w:hint="eastAsia"/>
              </w:rPr>
              <w:t>≥30</w:t>
            </w:r>
          </w:p>
        </w:tc>
        <w:tc>
          <w:tcPr>
            <w:tcW w:w="1867" w:type="dxa"/>
            <w:shd w:val="clear" w:color="auto" w:fill="auto"/>
          </w:tcPr>
          <w:p w:rsidR="009D5304" w:rsidRDefault="00654DAB">
            <w:pPr>
              <w:pStyle w:val="afffffffff3"/>
            </w:pPr>
            <w:r>
              <w:rPr>
                <w:rFonts w:hint="eastAsia"/>
              </w:rPr>
              <w:t>≥0.4</w:t>
            </w:r>
          </w:p>
        </w:tc>
        <w:tc>
          <w:tcPr>
            <w:tcW w:w="1867" w:type="dxa"/>
            <w:shd w:val="clear" w:color="auto" w:fill="auto"/>
          </w:tcPr>
          <w:p w:rsidR="009D5304" w:rsidRDefault="00654DAB">
            <w:pPr>
              <w:pStyle w:val="afffffffff3"/>
            </w:pPr>
            <w:r>
              <w:rPr>
                <w:rFonts w:hint="eastAsia"/>
              </w:rPr>
              <w:t>严格控制</w:t>
            </w:r>
          </w:p>
        </w:tc>
        <w:tc>
          <w:tcPr>
            <w:tcW w:w="1867" w:type="dxa"/>
            <w:shd w:val="clear" w:color="auto" w:fill="auto"/>
          </w:tcPr>
          <w:p w:rsidR="009D5304" w:rsidRDefault="00654DAB">
            <w:pPr>
              <w:pStyle w:val="afffffffff3"/>
            </w:pPr>
            <w:r>
              <w:rPr>
                <w:rFonts w:hint="eastAsia"/>
              </w:rPr>
              <w:t>≥60</w:t>
            </w:r>
          </w:p>
        </w:tc>
      </w:tr>
      <w:tr w:rsidR="009D5304">
        <w:trPr>
          <w:jc w:val="center"/>
        </w:trPr>
        <w:tc>
          <w:tcPr>
            <w:tcW w:w="1866" w:type="dxa"/>
            <w:shd w:val="clear" w:color="auto" w:fill="auto"/>
          </w:tcPr>
          <w:p w:rsidR="009D5304" w:rsidRDefault="00654DAB">
            <w:pPr>
              <w:pStyle w:val="afffffffff3"/>
            </w:pPr>
            <w:r>
              <w:rPr>
                <w:rFonts w:hint="eastAsia"/>
              </w:rPr>
              <w:t>码头前沿作业区</w:t>
            </w:r>
          </w:p>
        </w:tc>
        <w:tc>
          <w:tcPr>
            <w:tcW w:w="1867" w:type="dxa"/>
            <w:shd w:val="clear" w:color="auto" w:fill="auto"/>
          </w:tcPr>
          <w:p w:rsidR="009D5304" w:rsidRDefault="00654DAB">
            <w:pPr>
              <w:pStyle w:val="afffffffff3"/>
            </w:pPr>
            <w:r>
              <w:rPr>
                <w:rFonts w:hint="eastAsia"/>
              </w:rPr>
              <w:t>≥100</w:t>
            </w:r>
          </w:p>
        </w:tc>
        <w:tc>
          <w:tcPr>
            <w:tcW w:w="1867" w:type="dxa"/>
            <w:shd w:val="clear" w:color="auto" w:fill="auto"/>
          </w:tcPr>
          <w:p w:rsidR="009D5304" w:rsidRDefault="00654DAB">
            <w:pPr>
              <w:pStyle w:val="afffffffff3"/>
            </w:pPr>
            <w:r>
              <w:rPr>
                <w:rFonts w:hint="eastAsia"/>
              </w:rPr>
              <w:t>≥0.5</w:t>
            </w:r>
          </w:p>
        </w:tc>
        <w:tc>
          <w:tcPr>
            <w:tcW w:w="1867" w:type="dxa"/>
            <w:shd w:val="clear" w:color="auto" w:fill="auto"/>
          </w:tcPr>
          <w:p w:rsidR="009D5304" w:rsidRDefault="00654DAB">
            <w:pPr>
              <w:pStyle w:val="afffffffff3"/>
            </w:pPr>
            <w:r>
              <w:rPr>
                <w:rFonts w:hint="eastAsia"/>
              </w:rPr>
              <w:t>严格控制</w:t>
            </w:r>
          </w:p>
        </w:tc>
        <w:tc>
          <w:tcPr>
            <w:tcW w:w="1867" w:type="dxa"/>
            <w:shd w:val="clear" w:color="auto" w:fill="auto"/>
          </w:tcPr>
          <w:p w:rsidR="009D5304" w:rsidRDefault="00654DAB">
            <w:pPr>
              <w:pStyle w:val="afffffffff3"/>
            </w:pPr>
            <w:r>
              <w:rPr>
                <w:rFonts w:hint="eastAsia"/>
              </w:rPr>
              <w:t>≥65</w:t>
            </w:r>
          </w:p>
        </w:tc>
      </w:tr>
      <w:tr w:rsidR="009D5304">
        <w:trPr>
          <w:jc w:val="center"/>
        </w:trPr>
        <w:tc>
          <w:tcPr>
            <w:tcW w:w="1866" w:type="dxa"/>
            <w:shd w:val="clear" w:color="auto" w:fill="auto"/>
          </w:tcPr>
          <w:p w:rsidR="009D5304" w:rsidRDefault="00654DAB">
            <w:pPr>
              <w:pStyle w:val="afffffffff3"/>
            </w:pPr>
            <w:r>
              <w:rPr>
                <w:rFonts w:hint="eastAsia"/>
              </w:rPr>
              <w:t>主干道及通道</w:t>
            </w:r>
          </w:p>
        </w:tc>
        <w:tc>
          <w:tcPr>
            <w:tcW w:w="1867" w:type="dxa"/>
            <w:shd w:val="clear" w:color="auto" w:fill="auto"/>
          </w:tcPr>
          <w:p w:rsidR="009D5304" w:rsidRDefault="00654DAB">
            <w:pPr>
              <w:pStyle w:val="afffffffff3"/>
            </w:pPr>
            <w:r>
              <w:rPr>
                <w:rFonts w:hint="eastAsia"/>
              </w:rPr>
              <w:t>≥30</w:t>
            </w:r>
          </w:p>
        </w:tc>
        <w:tc>
          <w:tcPr>
            <w:tcW w:w="1867" w:type="dxa"/>
            <w:shd w:val="clear" w:color="auto" w:fill="auto"/>
          </w:tcPr>
          <w:p w:rsidR="009D5304" w:rsidRDefault="00654DAB">
            <w:pPr>
              <w:pStyle w:val="afffffffff3"/>
            </w:pPr>
            <w:r>
              <w:rPr>
                <w:rFonts w:hint="eastAsia"/>
              </w:rPr>
              <w:t>≥0.4</w:t>
            </w:r>
          </w:p>
        </w:tc>
        <w:tc>
          <w:tcPr>
            <w:tcW w:w="1867" w:type="dxa"/>
            <w:shd w:val="clear" w:color="auto" w:fill="auto"/>
          </w:tcPr>
          <w:p w:rsidR="009D5304" w:rsidRDefault="00654DAB">
            <w:pPr>
              <w:pStyle w:val="afffffffff3"/>
            </w:pPr>
            <w:r>
              <w:rPr>
                <w:rFonts w:hint="eastAsia"/>
              </w:rPr>
              <w:t>严格控制</w:t>
            </w:r>
          </w:p>
        </w:tc>
        <w:tc>
          <w:tcPr>
            <w:tcW w:w="1867" w:type="dxa"/>
            <w:shd w:val="clear" w:color="auto" w:fill="auto"/>
          </w:tcPr>
          <w:p w:rsidR="009D5304" w:rsidRDefault="00654DAB">
            <w:pPr>
              <w:pStyle w:val="afffffffff3"/>
            </w:pPr>
            <w:r>
              <w:rPr>
                <w:rFonts w:hint="eastAsia"/>
              </w:rPr>
              <w:t>≥60</w:t>
            </w:r>
          </w:p>
        </w:tc>
      </w:tr>
      <w:tr w:rsidR="009D5304">
        <w:trPr>
          <w:jc w:val="center"/>
        </w:trPr>
        <w:tc>
          <w:tcPr>
            <w:tcW w:w="1866" w:type="dxa"/>
            <w:shd w:val="clear" w:color="auto" w:fill="auto"/>
          </w:tcPr>
          <w:p w:rsidR="009D5304" w:rsidRDefault="00654DAB">
            <w:pPr>
              <w:pStyle w:val="afffffffff3"/>
            </w:pPr>
            <w:r>
              <w:rPr>
                <w:rFonts w:hint="eastAsia"/>
              </w:rPr>
              <w:t>港区道路</w:t>
            </w:r>
          </w:p>
        </w:tc>
        <w:tc>
          <w:tcPr>
            <w:tcW w:w="1867" w:type="dxa"/>
            <w:shd w:val="clear" w:color="auto" w:fill="auto"/>
          </w:tcPr>
          <w:p w:rsidR="009D5304" w:rsidRDefault="00654DAB">
            <w:pPr>
              <w:pStyle w:val="afffffffff3"/>
            </w:pPr>
            <w:r>
              <w:rPr>
                <w:rFonts w:hint="eastAsia"/>
              </w:rPr>
              <w:t>≥20</w:t>
            </w:r>
          </w:p>
        </w:tc>
        <w:tc>
          <w:tcPr>
            <w:tcW w:w="1867" w:type="dxa"/>
            <w:shd w:val="clear" w:color="auto" w:fill="auto"/>
          </w:tcPr>
          <w:p w:rsidR="009D5304" w:rsidRDefault="00654DAB">
            <w:pPr>
              <w:pStyle w:val="afffffffff3"/>
            </w:pPr>
            <w:r>
              <w:rPr>
                <w:rFonts w:hint="eastAsia"/>
              </w:rPr>
              <w:t>≥0.4</w:t>
            </w:r>
          </w:p>
        </w:tc>
        <w:tc>
          <w:tcPr>
            <w:tcW w:w="1867" w:type="dxa"/>
            <w:shd w:val="clear" w:color="auto" w:fill="auto"/>
          </w:tcPr>
          <w:p w:rsidR="009D5304" w:rsidRDefault="00654DAB">
            <w:pPr>
              <w:pStyle w:val="afffffffff3"/>
            </w:pPr>
            <w:r>
              <w:rPr>
                <w:rFonts w:hint="eastAsia"/>
              </w:rPr>
              <w:t>控制</w:t>
            </w:r>
          </w:p>
        </w:tc>
        <w:tc>
          <w:tcPr>
            <w:tcW w:w="1867" w:type="dxa"/>
            <w:shd w:val="clear" w:color="auto" w:fill="auto"/>
          </w:tcPr>
          <w:p w:rsidR="009D5304" w:rsidRDefault="00654DAB">
            <w:pPr>
              <w:pStyle w:val="afffffffff3"/>
            </w:pPr>
            <w:r>
              <w:rPr>
                <w:rFonts w:hint="eastAsia"/>
              </w:rPr>
              <w:t>≥65</w:t>
            </w:r>
          </w:p>
        </w:tc>
      </w:tr>
    </w:tbl>
    <w:p w:rsidR="009D5304" w:rsidRDefault="009D5304">
      <w:pPr>
        <w:pStyle w:val="afffff"/>
        <w:ind w:firstLine="420"/>
        <w:sectPr w:rsidR="009D5304">
          <w:pgSz w:w="11906" w:h="16838"/>
          <w:pgMar w:top="2410" w:right="1134" w:bottom="1134" w:left="1134" w:header="1418" w:footer="1134" w:gutter="284"/>
          <w:cols w:space="425"/>
          <w:formProt w:val="0"/>
          <w:docGrid w:linePitch="312"/>
        </w:sectPr>
      </w:pPr>
    </w:p>
    <w:p w:rsidR="009D5304" w:rsidRDefault="009D5304">
      <w:pPr>
        <w:pStyle w:val="af8"/>
        <w:rPr>
          <w:vanish w:val="0"/>
        </w:rPr>
      </w:pPr>
    </w:p>
    <w:p w:rsidR="009D5304" w:rsidRDefault="009D5304">
      <w:pPr>
        <w:pStyle w:val="afe"/>
        <w:rPr>
          <w:vanish w:val="0"/>
        </w:rPr>
      </w:pPr>
    </w:p>
    <w:p w:rsidR="009D5304" w:rsidRDefault="00654DAB">
      <w:pPr>
        <w:pStyle w:val="aff3"/>
        <w:spacing w:before="60" w:after="120"/>
      </w:pPr>
      <w:r>
        <w:br/>
      </w:r>
      <w:r>
        <w:rPr>
          <w:rFonts w:hint="eastAsia"/>
        </w:rPr>
        <w:t>（资料性）</w:t>
      </w:r>
      <w:r>
        <w:br/>
      </w:r>
      <w:r>
        <w:rPr>
          <w:rFonts w:hint="eastAsia"/>
        </w:rPr>
        <w:t>防腐等级与试验方法</w:t>
      </w:r>
    </w:p>
    <w:p w:rsidR="009D5304" w:rsidRDefault="00654DAB">
      <w:pPr>
        <w:pStyle w:val="afffff"/>
        <w:ind w:firstLine="420"/>
      </w:pPr>
      <w:r>
        <w:rPr>
          <w:rFonts w:hint="eastAsia"/>
        </w:rPr>
        <w:t>灯具外壳及金属附件应通过以下试验：</w:t>
      </w:r>
    </w:p>
    <w:p w:rsidR="009D5304" w:rsidRDefault="00654DAB">
      <w:pPr>
        <w:pStyle w:val="affffffffff2"/>
      </w:pPr>
      <w:r>
        <w:rPr>
          <w:rFonts w:hint="eastAsia"/>
        </w:rPr>
        <w:t>中性盐雾试验(NSS Test):按GB/T 10125规定，经过720</w:t>
      </w:r>
      <w:r w:rsidR="00167BB4">
        <w:t> </w:t>
      </w:r>
      <w:r w:rsidR="00167BB4">
        <w:rPr>
          <w:rFonts w:hint="eastAsia"/>
        </w:rPr>
        <w:t>h</w:t>
      </w:r>
      <w:r>
        <w:rPr>
          <w:rFonts w:hint="eastAsia"/>
        </w:rPr>
        <w:t>试验后，评级≥9</w:t>
      </w:r>
      <w:r w:rsidR="00167BB4">
        <w:t> </w:t>
      </w:r>
      <w:r>
        <w:rPr>
          <w:rFonts w:hint="eastAsia"/>
        </w:rPr>
        <w:t>级（保护缺陷面积≤0.1</w:t>
      </w:r>
      <w:r w:rsidR="00167BB4">
        <w:t> </w:t>
      </w:r>
      <w:r>
        <w:rPr>
          <w:rFonts w:hint="eastAsia"/>
        </w:rPr>
        <w:t>%）。</w:t>
      </w:r>
    </w:p>
    <w:p w:rsidR="009D5304" w:rsidRDefault="00654DAB">
      <w:pPr>
        <w:pStyle w:val="affffffffff2"/>
      </w:pPr>
      <w:r>
        <w:rPr>
          <w:rFonts w:hint="eastAsia"/>
        </w:rPr>
        <w:t>铜加速乙酸盐雾试验(CASS Test):按GB/T 10125规定，经过96</w:t>
      </w:r>
      <w:r w:rsidR="00167BB4">
        <w:t> </w:t>
      </w:r>
      <w:r w:rsidR="00167BB4">
        <w:rPr>
          <w:rFonts w:hint="eastAsia"/>
        </w:rPr>
        <w:t>h</w:t>
      </w:r>
      <w:r>
        <w:rPr>
          <w:rFonts w:hint="eastAsia"/>
        </w:rPr>
        <w:t>试验后，评级≥9</w:t>
      </w:r>
      <w:r w:rsidR="00167BB4">
        <w:t> </w:t>
      </w:r>
      <w:r>
        <w:rPr>
          <w:rFonts w:hint="eastAsia"/>
        </w:rPr>
        <w:t>级。</w:t>
      </w:r>
    </w:p>
    <w:p w:rsidR="009D5304" w:rsidRDefault="00654DAB">
      <w:pPr>
        <w:pStyle w:val="affffffffff2"/>
        <w:numPr>
          <w:ilvl w:val="0"/>
          <w:numId w:val="0"/>
        </w:numPr>
        <w:jc w:val="center"/>
      </w:pPr>
      <w:bookmarkStart w:id="49" w:name="BookMark8"/>
      <w:bookmarkEnd w:id="48"/>
      <w:r>
        <w:rPr>
          <w:rFonts w:hint="eastAsia"/>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22">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9"/>
    </w:p>
    <w:sectPr w:rsidR="009D5304">
      <w:pgSz w:w="11906" w:h="16838"/>
      <w:pgMar w:top="2410" w:right="1134" w:bottom="1134" w:left="1134" w:header="1418" w:footer="1134" w:gutter="284"/>
      <w:cols w:space="425"/>
      <w:formProt w:val="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60055" w:rsidRDefault="00360055">
      <w:pPr>
        <w:spacing w:line="240" w:lineRule="auto"/>
      </w:pPr>
      <w:r>
        <w:separator/>
      </w:r>
    </w:p>
  </w:endnote>
  <w:endnote w:type="continuationSeparator" w:id="0">
    <w:p w:rsidR="00360055" w:rsidRDefault="0036005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9D5304">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b"/>
    </w:pPr>
    <w:r>
      <w:fldChar w:fldCharType="begin"/>
    </w:r>
    <w:r>
      <w:instrText xml:space="preserve"> PAGE   \* MERGEFORMAT \* MERGEFORMAT </w:instrText>
    </w:r>
    <w:r>
      <w:fldChar w:fldCharType="separate"/>
    </w:r>
    <w:r>
      <w:t>II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c"/>
    </w:pPr>
    <w:r>
      <w:fldChar w:fldCharType="begin"/>
    </w:r>
    <w:r>
      <w:instrText>PAGE   \* MERGEFORMAT</w:instrText>
    </w:r>
    <w:r>
      <w:fldChar w:fldCharType="separate"/>
    </w:r>
    <w:r w:rsidR="001D3EFD" w:rsidRPr="001D3EFD">
      <w:rPr>
        <w:noProof/>
        <w:lang w:val="zh-CN"/>
      </w:rP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b"/>
    </w:pPr>
    <w:r>
      <w:fldChar w:fldCharType="begin"/>
    </w:r>
    <w:r>
      <w:instrText xml:space="preserve"> PAGE   \* MERGEFORMAT \* MERGEFORMAT </w:instrText>
    </w:r>
    <w:r>
      <w:fldChar w:fldCharType="separate"/>
    </w:r>
    <w:r>
      <w:t>8</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c"/>
    </w:pPr>
    <w:r>
      <w:fldChar w:fldCharType="begin"/>
    </w:r>
    <w:r>
      <w:instrText>PAGE   \* MERGEFORMAT</w:instrText>
    </w:r>
    <w:r>
      <w:fldChar w:fldCharType="separate"/>
    </w:r>
    <w:r w:rsidR="001D3EFD" w:rsidRPr="001D3EFD">
      <w:rPr>
        <w:noProof/>
        <w:lang w:val="zh-CN"/>
      </w:rPr>
      <w:t>8</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60055" w:rsidRDefault="00360055">
      <w:pPr>
        <w:spacing w:line="240" w:lineRule="auto"/>
      </w:pPr>
      <w:r>
        <w:separator/>
      </w:r>
    </w:p>
  </w:footnote>
  <w:footnote w:type="continuationSeparator" w:id="0">
    <w:p w:rsidR="00360055" w:rsidRDefault="0036005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9D5304">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f5"/>
    </w:pPr>
    <w:r>
      <w:fldChar w:fldCharType="begin"/>
    </w:r>
    <w:r>
      <w:instrText xml:space="preserve"> STYLEREF  标准文件_文件编号 \* MERGEFORMAT </w:instrText>
    </w:r>
    <w:r>
      <w:fldChar w:fldCharType="separate"/>
    </w:r>
    <w:r>
      <w:t>T/DLAS XX</w:t>
    </w:r>
    <w:r>
      <w:t>—</w:t>
    </w:r>
    <w:r>
      <w:t>2025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f4"/>
    </w:pPr>
    <w:r>
      <w:fldChar w:fldCharType="begin"/>
    </w:r>
    <w:r>
      <w:instrText xml:space="preserve"> STYLEREF  标准文件_文件编号  \* MERGEFORMAT </w:instrText>
    </w:r>
    <w:r>
      <w:fldChar w:fldCharType="separate"/>
    </w:r>
    <w:r w:rsidR="001D3EFD">
      <w:rPr>
        <w:noProof/>
      </w:rPr>
      <w:t>T/DLAS XX</w:t>
    </w:r>
    <w:r w:rsidR="001D3EFD">
      <w:rPr>
        <w:noProof/>
      </w:rPr>
      <w:t>—</w:t>
    </w:r>
    <w:r w:rsidR="001D3EFD">
      <w:rPr>
        <w:noProof/>
      </w:rPr>
      <w:t>2025</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f5"/>
    </w:pPr>
    <w:r>
      <w:fldChar w:fldCharType="begin"/>
    </w:r>
    <w:r>
      <w:instrText xml:space="preserve"> STYLEREF  标准文件_文件编号 \* MERGEFORMAT </w:instrText>
    </w:r>
    <w:r>
      <w:fldChar w:fldCharType="separate"/>
    </w:r>
    <w:r>
      <w:t>T/DLAS XX</w:t>
    </w:r>
    <w:r>
      <w:t>—</w:t>
    </w:r>
    <w:r>
      <w:t>2025</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5304" w:rsidRDefault="00654DAB">
    <w:pPr>
      <w:pStyle w:val="afffff4"/>
    </w:pPr>
    <w:r>
      <w:fldChar w:fldCharType="begin"/>
    </w:r>
    <w:r>
      <w:instrText xml:space="preserve"> STYLEREF  标准文件_文件编号  \* MERGEFORMAT </w:instrText>
    </w:r>
    <w:r>
      <w:fldChar w:fldCharType="separate"/>
    </w:r>
    <w:r w:rsidR="001D3EFD">
      <w:rPr>
        <w:noProof/>
      </w:rPr>
      <w:t>T/DLAS XX</w:t>
    </w:r>
    <w:r w:rsidR="001D3EFD">
      <w:rPr>
        <w:noProof/>
      </w:rPr>
      <w:t>—</w:t>
    </w:r>
    <w:r w:rsidR="001D3EFD">
      <w:rPr>
        <w:noProof/>
      </w:rPr>
      <w:t>2025</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color w:val="auto"/>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90FA7268"/>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QxbkF5Uk+ymASFesS8raVxSQgaZ39Jp1FzmicgLED1yG9Up3UvvI995DEIeUw7PJzZRqJGqDshM1zIvuXXXNVQ==" w:salt="mFL7nzKj5iD+ojFLtcqMM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lZmYyZmQ0OWI2NjVhMmIwMTU4NWE4MGIxMzg3ZmMifQ=="/>
  </w:docVars>
  <w:rsids>
    <w:rsidRoot w:val="001009CD"/>
    <w:rsid w:val="0000010E"/>
    <w:rsid w:val="0000040A"/>
    <w:rsid w:val="00000A94"/>
    <w:rsid w:val="00001972"/>
    <w:rsid w:val="00001A24"/>
    <w:rsid w:val="00001D9A"/>
    <w:rsid w:val="00007B3A"/>
    <w:rsid w:val="000107E0"/>
    <w:rsid w:val="00011FDE"/>
    <w:rsid w:val="00012FFD"/>
    <w:rsid w:val="00014162"/>
    <w:rsid w:val="00014340"/>
    <w:rsid w:val="00016A9C"/>
    <w:rsid w:val="00022184"/>
    <w:rsid w:val="00022762"/>
    <w:rsid w:val="000238E0"/>
    <w:rsid w:val="000249DB"/>
    <w:rsid w:val="0002595E"/>
    <w:rsid w:val="000267DC"/>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4B00"/>
    <w:rsid w:val="00067E6F"/>
    <w:rsid w:val="00067F1E"/>
    <w:rsid w:val="00071CC0"/>
    <w:rsid w:val="00071CFC"/>
    <w:rsid w:val="00072CA3"/>
    <w:rsid w:val="00073C8C"/>
    <w:rsid w:val="00077B64"/>
    <w:rsid w:val="00080A1C"/>
    <w:rsid w:val="00082317"/>
    <w:rsid w:val="00083D2C"/>
    <w:rsid w:val="00086AA1"/>
    <w:rsid w:val="00087A77"/>
    <w:rsid w:val="000908DA"/>
    <w:rsid w:val="00090CA6"/>
    <w:rsid w:val="00091201"/>
    <w:rsid w:val="0009255A"/>
    <w:rsid w:val="00092B8A"/>
    <w:rsid w:val="00092FB0"/>
    <w:rsid w:val="000934C5"/>
    <w:rsid w:val="00093D25"/>
    <w:rsid w:val="00093DAB"/>
    <w:rsid w:val="00094D73"/>
    <w:rsid w:val="00096D63"/>
    <w:rsid w:val="000A0B60"/>
    <w:rsid w:val="000A0EB8"/>
    <w:rsid w:val="000A19FC"/>
    <w:rsid w:val="000A296B"/>
    <w:rsid w:val="000A4558"/>
    <w:rsid w:val="000A7311"/>
    <w:rsid w:val="000B060F"/>
    <w:rsid w:val="000B1592"/>
    <w:rsid w:val="000B1FF2"/>
    <w:rsid w:val="000B2515"/>
    <w:rsid w:val="000B3CDA"/>
    <w:rsid w:val="000B4EC6"/>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6C9A"/>
    <w:rsid w:val="000D753B"/>
    <w:rsid w:val="000E2CEC"/>
    <w:rsid w:val="000E4C9E"/>
    <w:rsid w:val="000E6FD7"/>
    <w:rsid w:val="000F06E1"/>
    <w:rsid w:val="000F0E3C"/>
    <w:rsid w:val="000F19D5"/>
    <w:rsid w:val="000F4050"/>
    <w:rsid w:val="000F4AEA"/>
    <w:rsid w:val="000F67E9"/>
    <w:rsid w:val="001009CD"/>
    <w:rsid w:val="00104926"/>
    <w:rsid w:val="0010526F"/>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3883"/>
    <w:rsid w:val="001446C2"/>
    <w:rsid w:val="001457E7"/>
    <w:rsid w:val="00145D9D"/>
    <w:rsid w:val="00146388"/>
    <w:rsid w:val="001529E5"/>
    <w:rsid w:val="00152FB3"/>
    <w:rsid w:val="00153C7E"/>
    <w:rsid w:val="00154480"/>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67BB4"/>
    <w:rsid w:val="00170804"/>
    <w:rsid w:val="001708E9"/>
    <w:rsid w:val="00171C7B"/>
    <w:rsid w:val="00171E09"/>
    <w:rsid w:val="0017340B"/>
    <w:rsid w:val="00173FB1"/>
    <w:rsid w:val="00176DFD"/>
    <w:rsid w:val="00180648"/>
    <w:rsid w:val="00180B5F"/>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520B"/>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3EFD"/>
    <w:rsid w:val="001D411C"/>
    <w:rsid w:val="001D56EB"/>
    <w:rsid w:val="001E1B6A"/>
    <w:rsid w:val="001E2484"/>
    <w:rsid w:val="001E3CC4"/>
    <w:rsid w:val="001E4882"/>
    <w:rsid w:val="001E73AB"/>
    <w:rsid w:val="001F092D"/>
    <w:rsid w:val="001F143A"/>
    <w:rsid w:val="001F1605"/>
    <w:rsid w:val="001F2508"/>
    <w:rsid w:val="001F4816"/>
    <w:rsid w:val="001F63CB"/>
    <w:rsid w:val="001F69B4"/>
    <w:rsid w:val="001F77C7"/>
    <w:rsid w:val="00200183"/>
    <w:rsid w:val="00200333"/>
    <w:rsid w:val="0020107D"/>
    <w:rsid w:val="00202AA4"/>
    <w:rsid w:val="002031F7"/>
    <w:rsid w:val="002040E6"/>
    <w:rsid w:val="0020527B"/>
    <w:rsid w:val="00205F2C"/>
    <w:rsid w:val="00210B15"/>
    <w:rsid w:val="002142EA"/>
    <w:rsid w:val="00215ADD"/>
    <w:rsid w:val="002169AC"/>
    <w:rsid w:val="002204BB"/>
    <w:rsid w:val="00221B79"/>
    <w:rsid w:val="00221C6B"/>
    <w:rsid w:val="00222170"/>
    <w:rsid w:val="0022354B"/>
    <w:rsid w:val="002253A1"/>
    <w:rsid w:val="00225CF8"/>
    <w:rsid w:val="002276CB"/>
    <w:rsid w:val="0022794E"/>
    <w:rsid w:val="002324A5"/>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2C94"/>
    <w:rsid w:val="00263D25"/>
    <w:rsid w:val="002643C3"/>
    <w:rsid w:val="00264A0C"/>
    <w:rsid w:val="00266EEB"/>
    <w:rsid w:val="00267EF4"/>
    <w:rsid w:val="0027008B"/>
    <w:rsid w:val="00270CB8"/>
    <w:rsid w:val="00272B08"/>
    <w:rsid w:val="002730DD"/>
    <w:rsid w:val="002760F3"/>
    <w:rsid w:val="00281BB8"/>
    <w:rsid w:val="00281E9E"/>
    <w:rsid w:val="00282405"/>
    <w:rsid w:val="00285170"/>
    <w:rsid w:val="00285361"/>
    <w:rsid w:val="00292D60"/>
    <w:rsid w:val="00293B30"/>
    <w:rsid w:val="00293E54"/>
    <w:rsid w:val="00294D34"/>
    <w:rsid w:val="00294E3B"/>
    <w:rsid w:val="00296193"/>
    <w:rsid w:val="00296C66"/>
    <w:rsid w:val="00296EBE"/>
    <w:rsid w:val="002974E3"/>
    <w:rsid w:val="002A0015"/>
    <w:rsid w:val="002A084B"/>
    <w:rsid w:val="002A1260"/>
    <w:rsid w:val="002A1589"/>
    <w:rsid w:val="002A1608"/>
    <w:rsid w:val="002A25DC"/>
    <w:rsid w:val="002A3313"/>
    <w:rsid w:val="002A3AAB"/>
    <w:rsid w:val="002A4CEA"/>
    <w:rsid w:val="002A5977"/>
    <w:rsid w:val="002A5A13"/>
    <w:rsid w:val="002A757F"/>
    <w:rsid w:val="002A7F44"/>
    <w:rsid w:val="002B0C40"/>
    <w:rsid w:val="002B1966"/>
    <w:rsid w:val="002B3D51"/>
    <w:rsid w:val="002B4508"/>
    <w:rsid w:val="002B5779"/>
    <w:rsid w:val="002B7332"/>
    <w:rsid w:val="002B7F51"/>
    <w:rsid w:val="002C09E7"/>
    <w:rsid w:val="002C1C22"/>
    <w:rsid w:val="002C1E06"/>
    <w:rsid w:val="002C3F07"/>
    <w:rsid w:val="002C5278"/>
    <w:rsid w:val="002C7EBB"/>
    <w:rsid w:val="002D06C1"/>
    <w:rsid w:val="002D42B5"/>
    <w:rsid w:val="002D4B78"/>
    <w:rsid w:val="002D4F1A"/>
    <w:rsid w:val="002D5911"/>
    <w:rsid w:val="002D6EC6"/>
    <w:rsid w:val="002D79AC"/>
    <w:rsid w:val="002E039D"/>
    <w:rsid w:val="002E0563"/>
    <w:rsid w:val="002E4D5A"/>
    <w:rsid w:val="002E6326"/>
    <w:rsid w:val="002F30E0"/>
    <w:rsid w:val="002F35E4"/>
    <w:rsid w:val="002F3730"/>
    <w:rsid w:val="002F38E1"/>
    <w:rsid w:val="002F7AF6"/>
    <w:rsid w:val="00300E63"/>
    <w:rsid w:val="00302F5F"/>
    <w:rsid w:val="0030441D"/>
    <w:rsid w:val="00306063"/>
    <w:rsid w:val="0031015F"/>
    <w:rsid w:val="00313B85"/>
    <w:rsid w:val="003167C9"/>
    <w:rsid w:val="00317988"/>
    <w:rsid w:val="003221B4"/>
    <w:rsid w:val="0032258D"/>
    <w:rsid w:val="00322E62"/>
    <w:rsid w:val="00324D13"/>
    <w:rsid w:val="00324EDD"/>
    <w:rsid w:val="003262E9"/>
    <w:rsid w:val="00326D4F"/>
    <w:rsid w:val="003331E4"/>
    <w:rsid w:val="00336C64"/>
    <w:rsid w:val="00337162"/>
    <w:rsid w:val="0034194F"/>
    <w:rsid w:val="00344605"/>
    <w:rsid w:val="003474AA"/>
    <w:rsid w:val="00350D1D"/>
    <w:rsid w:val="00352C83"/>
    <w:rsid w:val="00352F1A"/>
    <w:rsid w:val="00360055"/>
    <w:rsid w:val="0036107C"/>
    <w:rsid w:val="003615D2"/>
    <w:rsid w:val="0036429C"/>
    <w:rsid w:val="00364A53"/>
    <w:rsid w:val="0036528E"/>
    <w:rsid w:val="003654CB"/>
    <w:rsid w:val="00365AA9"/>
    <w:rsid w:val="00365F86"/>
    <w:rsid w:val="00365F87"/>
    <w:rsid w:val="00366E89"/>
    <w:rsid w:val="003705F4"/>
    <w:rsid w:val="00370D58"/>
    <w:rsid w:val="00371316"/>
    <w:rsid w:val="00372EE0"/>
    <w:rsid w:val="00376713"/>
    <w:rsid w:val="00381815"/>
    <w:rsid w:val="003819AF"/>
    <w:rsid w:val="003820E9"/>
    <w:rsid w:val="00382DE7"/>
    <w:rsid w:val="00384FFC"/>
    <w:rsid w:val="003872FC"/>
    <w:rsid w:val="00387ADC"/>
    <w:rsid w:val="00390020"/>
    <w:rsid w:val="003903D6"/>
    <w:rsid w:val="00390EE6"/>
    <w:rsid w:val="0039118F"/>
    <w:rsid w:val="003919FE"/>
    <w:rsid w:val="00392AD7"/>
    <w:rsid w:val="003938D9"/>
    <w:rsid w:val="00394376"/>
    <w:rsid w:val="003943FF"/>
    <w:rsid w:val="003974EB"/>
    <w:rsid w:val="00397CC5"/>
    <w:rsid w:val="003A1582"/>
    <w:rsid w:val="003A3D9C"/>
    <w:rsid w:val="003A4077"/>
    <w:rsid w:val="003A4AA7"/>
    <w:rsid w:val="003B09AD"/>
    <w:rsid w:val="003B1F18"/>
    <w:rsid w:val="003B517C"/>
    <w:rsid w:val="003B526E"/>
    <w:rsid w:val="003B5BF0"/>
    <w:rsid w:val="003B60BF"/>
    <w:rsid w:val="003B6BE3"/>
    <w:rsid w:val="003C010C"/>
    <w:rsid w:val="003C0A6C"/>
    <w:rsid w:val="003C14F8"/>
    <w:rsid w:val="003C5564"/>
    <w:rsid w:val="003C5A43"/>
    <w:rsid w:val="003C7FB0"/>
    <w:rsid w:val="003D0519"/>
    <w:rsid w:val="003D0FF6"/>
    <w:rsid w:val="003D262C"/>
    <w:rsid w:val="003D6D61"/>
    <w:rsid w:val="003E091D"/>
    <w:rsid w:val="003E1C53"/>
    <w:rsid w:val="003E2A69"/>
    <w:rsid w:val="003E2D49"/>
    <w:rsid w:val="003E2FD4"/>
    <w:rsid w:val="003E49F6"/>
    <w:rsid w:val="003E584E"/>
    <w:rsid w:val="003E660F"/>
    <w:rsid w:val="003F0841"/>
    <w:rsid w:val="003F23D3"/>
    <w:rsid w:val="003F3F08"/>
    <w:rsid w:val="003F49F1"/>
    <w:rsid w:val="003F6272"/>
    <w:rsid w:val="00400E68"/>
    <w:rsid w:val="00400E72"/>
    <w:rsid w:val="00401400"/>
    <w:rsid w:val="00404869"/>
    <w:rsid w:val="00405884"/>
    <w:rsid w:val="00407D39"/>
    <w:rsid w:val="0041477A"/>
    <w:rsid w:val="004167A3"/>
    <w:rsid w:val="004176F9"/>
    <w:rsid w:val="00421468"/>
    <w:rsid w:val="004257E0"/>
    <w:rsid w:val="00432DAA"/>
    <w:rsid w:val="00434305"/>
    <w:rsid w:val="00435DF7"/>
    <w:rsid w:val="0044083F"/>
    <w:rsid w:val="00441AE7"/>
    <w:rsid w:val="004441E5"/>
    <w:rsid w:val="00445574"/>
    <w:rsid w:val="004467FB"/>
    <w:rsid w:val="0045047F"/>
    <w:rsid w:val="00452D6B"/>
    <w:rsid w:val="00454484"/>
    <w:rsid w:val="0045517B"/>
    <w:rsid w:val="00457A44"/>
    <w:rsid w:val="00457D1E"/>
    <w:rsid w:val="00463B77"/>
    <w:rsid w:val="00463C7B"/>
    <w:rsid w:val="004644A6"/>
    <w:rsid w:val="004659BD"/>
    <w:rsid w:val="00470775"/>
    <w:rsid w:val="00473B1B"/>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0F3"/>
    <w:rsid w:val="004B0057"/>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158"/>
    <w:rsid w:val="004E4AA5"/>
    <w:rsid w:val="004E4AEE"/>
    <w:rsid w:val="004E59E3"/>
    <w:rsid w:val="004E67C0"/>
    <w:rsid w:val="004F124C"/>
    <w:rsid w:val="004F306D"/>
    <w:rsid w:val="004F391A"/>
    <w:rsid w:val="004F3CFB"/>
    <w:rsid w:val="004F6456"/>
    <w:rsid w:val="004F696E"/>
    <w:rsid w:val="004F6C71"/>
    <w:rsid w:val="00501139"/>
    <w:rsid w:val="00501EA4"/>
    <w:rsid w:val="0050363E"/>
    <w:rsid w:val="005039BC"/>
    <w:rsid w:val="005043BB"/>
    <w:rsid w:val="00504A3D"/>
    <w:rsid w:val="00505767"/>
    <w:rsid w:val="005073F0"/>
    <w:rsid w:val="00510A7B"/>
    <w:rsid w:val="00511998"/>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AA9"/>
    <w:rsid w:val="00541005"/>
    <w:rsid w:val="00541853"/>
    <w:rsid w:val="00543BDA"/>
    <w:rsid w:val="005441CC"/>
    <w:rsid w:val="005479DA"/>
    <w:rsid w:val="00547BCC"/>
    <w:rsid w:val="0055013B"/>
    <w:rsid w:val="00551F6F"/>
    <w:rsid w:val="00555044"/>
    <w:rsid w:val="00561475"/>
    <w:rsid w:val="00562308"/>
    <w:rsid w:val="0056487B"/>
    <w:rsid w:val="00564FB9"/>
    <w:rsid w:val="00573D9E"/>
    <w:rsid w:val="00576295"/>
    <w:rsid w:val="005801E3"/>
    <w:rsid w:val="00581802"/>
    <w:rsid w:val="00583393"/>
    <w:rsid w:val="005836A8"/>
    <w:rsid w:val="0058409C"/>
    <w:rsid w:val="00584262"/>
    <w:rsid w:val="00586630"/>
    <w:rsid w:val="00587ADD"/>
    <w:rsid w:val="00590E90"/>
    <w:rsid w:val="00593A49"/>
    <w:rsid w:val="00596160"/>
    <w:rsid w:val="005966E2"/>
    <w:rsid w:val="00597007"/>
    <w:rsid w:val="00597D45"/>
    <w:rsid w:val="005A0531"/>
    <w:rsid w:val="005A085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3BDF"/>
    <w:rsid w:val="005D4171"/>
    <w:rsid w:val="005D563F"/>
    <w:rsid w:val="005D6A95"/>
    <w:rsid w:val="005D6B2C"/>
    <w:rsid w:val="005D6D9C"/>
    <w:rsid w:val="005E2335"/>
    <w:rsid w:val="005E28EB"/>
    <w:rsid w:val="005E34CA"/>
    <w:rsid w:val="005E35DA"/>
    <w:rsid w:val="005E3C18"/>
    <w:rsid w:val="005E4250"/>
    <w:rsid w:val="005E6812"/>
    <w:rsid w:val="005E7881"/>
    <w:rsid w:val="005E78E0"/>
    <w:rsid w:val="005F0D9C"/>
    <w:rsid w:val="005F206B"/>
    <w:rsid w:val="005F284E"/>
    <w:rsid w:val="005F7E9E"/>
    <w:rsid w:val="006015CE"/>
    <w:rsid w:val="00604784"/>
    <w:rsid w:val="00606419"/>
    <w:rsid w:val="00607D29"/>
    <w:rsid w:val="00612952"/>
    <w:rsid w:val="00614CC1"/>
    <w:rsid w:val="00615A9D"/>
    <w:rsid w:val="00616F7D"/>
    <w:rsid w:val="00617387"/>
    <w:rsid w:val="006205D6"/>
    <w:rsid w:val="006252D8"/>
    <w:rsid w:val="006259BC"/>
    <w:rsid w:val="0062636B"/>
    <w:rsid w:val="00631950"/>
    <w:rsid w:val="00632182"/>
    <w:rsid w:val="00632AE0"/>
    <w:rsid w:val="00633C17"/>
    <w:rsid w:val="00634D9E"/>
    <w:rsid w:val="00636E3E"/>
    <w:rsid w:val="006379F7"/>
    <w:rsid w:val="00637E4D"/>
    <w:rsid w:val="00640620"/>
    <w:rsid w:val="00641A1F"/>
    <w:rsid w:val="00645904"/>
    <w:rsid w:val="0065142D"/>
    <w:rsid w:val="00651ACB"/>
    <w:rsid w:val="00651C47"/>
    <w:rsid w:val="00652AB2"/>
    <w:rsid w:val="00653FED"/>
    <w:rsid w:val="00654DAB"/>
    <w:rsid w:val="00654EC0"/>
    <w:rsid w:val="0065525B"/>
    <w:rsid w:val="00655D4F"/>
    <w:rsid w:val="00656D29"/>
    <w:rsid w:val="006578C4"/>
    <w:rsid w:val="006617E4"/>
    <w:rsid w:val="006640E5"/>
    <w:rsid w:val="006646F1"/>
    <w:rsid w:val="00664929"/>
    <w:rsid w:val="00664F62"/>
    <w:rsid w:val="006655E1"/>
    <w:rsid w:val="00667958"/>
    <w:rsid w:val="00672060"/>
    <w:rsid w:val="00672BFD"/>
    <w:rsid w:val="006770F4"/>
    <w:rsid w:val="00677A84"/>
    <w:rsid w:val="0068026D"/>
    <w:rsid w:val="00680A27"/>
    <w:rsid w:val="006816A4"/>
    <w:rsid w:val="006819B8"/>
    <w:rsid w:val="006840A6"/>
    <w:rsid w:val="006850CD"/>
    <w:rsid w:val="00685AAB"/>
    <w:rsid w:val="00695CE1"/>
    <w:rsid w:val="006A07AA"/>
    <w:rsid w:val="006A25E5"/>
    <w:rsid w:val="006A2B46"/>
    <w:rsid w:val="006A336D"/>
    <w:rsid w:val="006A37B9"/>
    <w:rsid w:val="006B2672"/>
    <w:rsid w:val="006B54BF"/>
    <w:rsid w:val="006B5F44"/>
    <w:rsid w:val="006B5F90"/>
    <w:rsid w:val="006B62E4"/>
    <w:rsid w:val="006C1BBA"/>
    <w:rsid w:val="006C2079"/>
    <w:rsid w:val="006C2AD6"/>
    <w:rsid w:val="006C3533"/>
    <w:rsid w:val="006C5A62"/>
    <w:rsid w:val="006C5D68"/>
    <w:rsid w:val="006C6976"/>
    <w:rsid w:val="006C6DD0"/>
    <w:rsid w:val="006C7CE6"/>
    <w:rsid w:val="006D04EA"/>
    <w:rsid w:val="006D16C4"/>
    <w:rsid w:val="006D3E96"/>
    <w:rsid w:val="006D4515"/>
    <w:rsid w:val="006D4BB1"/>
    <w:rsid w:val="006D61E7"/>
    <w:rsid w:val="006D6593"/>
    <w:rsid w:val="006E6585"/>
    <w:rsid w:val="006E6A0C"/>
    <w:rsid w:val="006F03A8"/>
    <w:rsid w:val="006F2ACA"/>
    <w:rsid w:val="006F2ADC"/>
    <w:rsid w:val="006F2BFE"/>
    <w:rsid w:val="006F31E9"/>
    <w:rsid w:val="006F6197"/>
    <w:rsid w:val="006F6284"/>
    <w:rsid w:val="007002C5"/>
    <w:rsid w:val="00701B5B"/>
    <w:rsid w:val="00704387"/>
    <w:rsid w:val="00707669"/>
    <w:rsid w:val="0071116C"/>
    <w:rsid w:val="007117EB"/>
    <w:rsid w:val="00711CA3"/>
    <w:rsid w:val="00711CBA"/>
    <w:rsid w:val="00711FB5"/>
    <w:rsid w:val="00712A01"/>
    <w:rsid w:val="00714F58"/>
    <w:rsid w:val="0072024D"/>
    <w:rsid w:val="0072216B"/>
    <w:rsid w:val="00722FBF"/>
    <w:rsid w:val="00722FC2"/>
    <w:rsid w:val="00724E1B"/>
    <w:rsid w:val="00725949"/>
    <w:rsid w:val="00727FA2"/>
    <w:rsid w:val="007322D9"/>
    <w:rsid w:val="00732BC0"/>
    <w:rsid w:val="007353C7"/>
    <w:rsid w:val="0073720F"/>
    <w:rsid w:val="00737796"/>
    <w:rsid w:val="0074165C"/>
    <w:rsid w:val="00742C35"/>
    <w:rsid w:val="007432CA"/>
    <w:rsid w:val="007439EB"/>
    <w:rsid w:val="00743CB4"/>
    <w:rsid w:val="00743F0A"/>
    <w:rsid w:val="007444E8"/>
    <w:rsid w:val="00744F4B"/>
    <w:rsid w:val="0074548E"/>
    <w:rsid w:val="00745773"/>
    <w:rsid w:val="00746800"/>
    <w:rsid w:val="00746EA9"/>
    <w:rsid w:val="007501A8"/>
    <w:rsid w:val="00750D61"/>
    <w:rsid w:val="00750EE1"/>
    <w:rsid w:val="00752B4D"/>
    <w:rsid w:val="00755402"/>
    <w:rsid w:val="00756B26"/>
    <w:rsid w:val="00756EDF"/>
    <w:rsid w:val="007600E3"/>
    <w:rsid w:val="007603D8"/>
    <w:rsid w:val="00765C43"/>
    <w:rsid w:val="00765EFB"/>
    <w:rsid w:val="007671CA"/>
    <w:rsid w:val="0076723E"/>
    <w:rsid w:val="00767C61"/>
    <w:rsid w:val="0077008A"/>
    <w:rsid w:val="00773C1F"/>
    <w:rsid w:val="00774DA4"/>
    <w:rsid w:val="00775F88"/>
    <w:rsid w:val="00776599"/>
    <w:rsid w:val="007805D3"/>
    <w:rsid w:val="0078114B"/>
    <w:rsid w:val="00781DD2"/>
    <w:rsid w:val="00783ECF"/>
    <w:rsid w:val="0078413A"/>
    <w:rsid w:val="007920D1"/>
    <w:rsid w:val="007959E8"/>
    <w:rsid w:val="00795E9C"/>
    <w:rsid w:val="007A0521"/>
    <w:rsid w:val="007A2E12"/>
    <w:rsid w:val="007A3475"/>
    <w:rsid w:val="007A41C8"/>
    <w:rsid w:val="007A54CE"/>
    <w:rsid w:val="007A6FD9"/>
    <w:rsid w:val="007A7FFA"/>
    <w:rsid w:val="007B04EB"/>
    <w:rsid w:val="007B0D4F"/>
    <w:rsid w:val="007B5A3D"/>
    <w:rsid w:val="007B5B95"/>
    <w:rsid w:val="007B6032"/>
    <w:rsid w:val="007B68EA"/>
    <w:rsid w:val="007B7453"/>
    <w:rsid w:val="007C06FE"/>
    <w:rsid w:val="007C2D89"/>
    <w:rsid w:val="007C4593"/>
    <w:rsid w:val="007C5309"/>
    <w:rsid w:val="007C6069"/>
    <w:rsid w:val="007D06C4"/>
    <w:rsid w:val="007D1352"/>
    <w:rsid w:val="007D2508"/>
    <w:rsid w:val="007D2C9C"/>
    <w:rsid w:val="007D346A"/>
    <w:rsid w:val="007D6518"/>
    <w:rsid w:val="007D76BD"/>
    <w:rsid w:val="007E0BF1"/>
    <w:rsid w:val="007F0ED8"/>
    <w:rsid w:val="007F0F63"/>
    <w:rsid w:val="007F4208"/>
    <w:rsid w:val="007F75CE"/>
    <w:rsid w:val="008013A4"/>
    <w:rsid w:val="008027CE"/>
    <w:rsid w:val="00802F42"/>
    <w:rsid w:val="00804383"/>
    <w:rsid w:val="00804BB7"/>
    <w:rsid w:val="00804D41"/>
    <w:rsid w:val="00805824"/>
    <w:rsid w:val="00810257"/>
    <w:rsid w:val="008104F5"/>
    <w:rsid w:val="008105FA"/>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06D1"/>
    <w:rsid w:val="00861C3D"/>
    <w:rsid w:val="008620FC"/>
    <w:rsid w:val="008627A5"/>
    <w:rsid w:val="00863E05"/>
    <w:rsid w:val="00865ACA"/>
    <w:rsid w:val="00865D28"/>
    <w:rsid w:val="00865F85"/>
    <w:rsid w:val="0086696C"/>
    <w:rsid w:val="00867C10"/>
    <w:rsid w:val="00870439"/>
    <w:rsid w:val="00870DA1"/>
    <w:rsid w:val="00871A09"/>
    <w:rsid w:val="00871FEA"/>
    <w:rsid w:val="008727EB"/>
    <w:rsid w:val="008759F5"/>
    <w:rsid w:val="00883F93"/>
    <w:rsid w:val="00884DB3"/>
    <w:rsid w:val="00885A9D"/>
    <w:rsid w:val="008864F6"/>
    <w:rsid w:val="0089049D"/>
    <w:rsid w:val="00891BDD"/>
    <w:rsid w:val="008928C9"/>
    <w:rsid w:val="008930CB"/>
    <w:rsid w:val="008938DC"/>
    <w:rsid w:val="00893FD1"/>
    <w:rsid w:val="00894836"/>
    <w:rsid w:val="00894FF7"/>
    <w:rsid w:val="00895172"/>
    <w:rsid w:val="00895680"/>
    <w:rsid w:val="00896DFF"/>
    <w:rsid w:val="0089762C"/>
    <w:rsid w:val="008A173B"/>
    <w:rsid w:val="008A1893"/>
    <w:rsid w:val="008A49E4"/>
    <w:rsid w:val="008A57E6"/>
    <w:rsid w:val="008A6F81"/>
    <w:rsid w:val="008A769A"/>
    <w:rsid w:val="008B0121"/>
    <w:rsid w:val="008B05DB"/>
    <w:rsid w:val="008B0C9C"/>
    <w:rsid w:val="008B166D"/>
    <w:rsid w:val="008B17F4"/>
    <w:rsid w:val="008B3615"/>
    <w:rsid w:val="008B39C9"/>
    <w:rsid w:val="008B3FB1"/>
    <w:rsid w:val="008B4AC4"/>
    <w:rsid w:val="008B50A3"/>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327F"/>
    <w:rsid w:val="008E4BB6"/>
    <w:rsid w:val="008E5313"/>
    <w:rsid w:val="008E5518"/>
    <w:rsid w:val="008E6A84"/>
    <w:rsid w:val="008F0CDC"/>
    <w:rsid w:val="008F17A3"/>
    <w:rsid w:val="008F1ED3"/>
    <w:rsid w:val="008F4C29"/>
    <w:rsid w:val="008F70BD"/>
    <w:rsid w:val="008F788F"/>
    <w:rsid w:val="008F7EA2"/>
    <w:rsid w:val="008F7FB8"/>
    <w:rsid w:val="00902722"/>
    <w:rsid w:val="009027BC"/>
    <w:rsid w:val="009062E6"/>
    <w:rsid w:val="009108DA"/>
    <w:rsid w:val="00911BE5"/>
    <w:rsid w:val="00913B16"/>
    <w:rsid w:val="00913CA9"/>
    <w:rsid w:val="009145AE"/>
    <w:rsid w:val="009146CE"/>
    <w:rsid w:val="009146D9"/>
    <w:rsid w:val="00914CA7"/>
    <w:rsid w:val="00915C3E"/>
    <w:rsid w:val="009161A8"/>
    <w:rsid w:val="00922454"/>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1C16"/>
    <w:rsid w:val="0096381A"/>
    <w:rsid w:val="00965E04"/>
    <w:rsid w:val="00966743"/>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C546D"/>
    <w:rsid w:val="009D112C"/>
    <w:rsid w:val="009D1385"/>
    <w:rsid w:val="009D47FA"/>
    <w:rsid w:val="009D4C5B"/>
    <w:rsid w:val="009D50D2"/>
    <w:rsid w:val="009D5304"/>
    <w:rsid w:val="009D6BCA"/>
    <w:rsid w:val="009D72EB"/>
    <w:rsid w:val="009E0F62"/>
    <w:rsid w:val="009E4A58"/>
    <w:rsid w:val="009E5A2D"/>
    <w:rsid w:val="009E5AB2"/>
    <w:rsid w:val="009E6219"/>
    <w:rsid w:val="009F03B3"/>
    <w:rsid w:val="009F6E4E"/>
    <w:rsid w:val="00A0096C"/>
    <w:rsid w:val="00A01757"/>
    <w:rsid w:val="00A01FA8"/>
    <w:rsid w:val="00A028C0"/>
    <w:rsid w:val="00A02BAE"/>
    <w:rsid w:val="00A06A6B"/>
    <w:rsid w:val="00A07E47"/>
    <w:rsid w:val="00A123E1"/>
    <w:rsid w:val="00A129D0"/>
    <w:rsid w:val="00A12C33"/>
    <w:rsid w:val="00A12EDD"/>
    <w:rsid w:val="00A138BA"/>
    <w:rsid w:val="00A13C51"/>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02F6"/>
    <w:rsid w:val="00A83D8D"/>
    <w:rsid w:val="00A8446B"/>
    <w:rsid w:val="00A84499"/>
    <w:rsid w:val="00A8473F"/>
    <w:rsid w:val="00A862D6"/>
    <w:rsid w:val="00A8715E"/>
    <w:rsid w:val="00A9295B"/>
    <w:rsid w:val="00A93B09"/>
    <w:rsid w:val="00A952D7"/>
    <w:rsid w:val="00A963F7"/>
    <w:rsid w:val="00A96AD8"/>
    <w:rsid w:val="00A96EC7"/>
    <w:rsid w:val="00AA052C"/>
    <w:rsid w:val="00AA1CB5"/>
    <w:rsid w:val="00AA1E45"/>
    <w:rsid w:val="00AA4286"/>
    <w:rsid w:val="00AA456B"/>
    <w:rsid w:val="00AA57F5"/>
    <w:rsid w:val="00AA672E"/>
    <w:rsid w:val="00AA6EC9"/>
    <w:rsid w:val="00AB4D5A"/>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5280"/>
    <w:rsid w:val="00AE070A"/>
    <w:rsid w:val="00AE101C"/>
    <w:rsid w:val="00AE2A69"/>
    <w:rsid w:val="00AE37E5"/>
    <w:rsid w:val="00AE5EB4"/>
    <w:rsid w:val="00AF0C18"/>
    <w:rsid w:val="00AF33AA"/>
    <w:rsid w:val="00AF4452"/>
    <w:rsid w:val="00AF47C5"/>
    <w:rsid w:val="00AF5398"/>
    <w:rsid w:val="00AF5E92"/>
    <w:rsid w:val="00B049AF"/>
    <w:rsid w:val="00B07242"/>
    <w:rsid w:val="00B10534"/>
    <w:rsid w:val="00B113DB"/>
    <w:rsid w:val="00B11D8A"/>
    <w:rsid w:val="00B12981"/>
    <w:rsid w:val="00B147DD"/>
    <w:rsid w:val="00B156FD"/>
    <w:rsid w:val="00B21F61"/>
    <w:rsid w:val="00B237CF"/>
    <w:rsid w:val="00B261F1"/>
    <w:rsid w:val="00B265BC"/>
    <w:rsid w:val="00B31FB1"/>
    <w:rsid w:val="00B33952"/>
    <w:rsid w:val="00B33C5E"/>
    <w:rsid w:val="00B342F4"/>
    <w:rsid w:val="00B34369"/>
    <w:rsid w:val="00B34DC2"/>
    <w:rsid w:val="00B378E5"/>
    <w:rsid w:val="00B40111"/>
    <w:rsid w:val="00B4346D"/>
    <w:rsid w:val="00B440F4"/>
    <w:rsid w:val="00B44366"/>
    <w:rsid w:val="00B447A5"/>
    <w:rsid w:val="00B45C59"/>
    <w:rsid w:val="00B4654C"/>
    <w:rsid w:val="00B47293"/>
    <w:rsid w:val="00B50E50"/>
    <w:rsid w:val="00B51C9E"/>
    <w:rsid w:val="00B52120"/>
    <w:rsid w:val="00B54ABC"/>
    <w:rsid w:val="00B56FBE"/>
    <w:rsid w:val="00B60ACF"/>
    <w:rsid w:val="00B62B58"/>
    <w:rsid w:val="00B65149"/>
    <w:rsid w:val="00B66567"/>
    <w:rsid w:val="00B66F52"/>
    <w:rsid w:val="00B66FE5"/>
    <w:rsid w:val="00B71452"/>
    <w:rsid w:val="00B72880"/>
    <w:rsid w:val="00B758BF"/>
    <w:rsid w:val="00B77EC8"/>
    <w:rsid w:val="00B827A6"/>
    <w:rsid w:val="00B82FD0"/>
    <w:rsid w:val="00B831CE"/>
    <w:rsid w:val="00B86677"/>
    <w:rsid w:val="00B87131"/>
    <w:rsid w:val="00B91187"/>
    <w:rsid w:val="00B930E2"/>
    <w:rsid w:val="00B939B1"/>
    <w:rsid w:val="00B94945"/>
    <w:rsid w:val="00B94CB5"/>
    <w:rsid w:val="00B96D40"/>
    <w:rsid w:val="00B97386"/>
    <w:rsid w:val="00BA263B"/>
    <w:rsid w:val="00BA42B2"/>
    <w:rsid w:val="00BA58D4"/>
    <w:rsid w:val="00BA5B9E"/>
    <w:rsid w:val="00BA7C9A"/>
    <w:rsid w:val="00BB211C"/>
    <w:rsid w:val="00BB24A4"/>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3BF0"/>
    <w:rsid w:val="00BF4E03"/>
    <w:rsid w:val="00BF51E5"/>
    <w:rsid w:val="00BF74A6"/>
    <w:rsid w:val="00C013AD"/>
    <w:rsid w:val="00C04904"/>
    <w:rsid w:val="00C056B3"/>
    <w:rsid w:val="00C103E5"/>
    <w:rsid w:val="00C13319"/>
    <w:rsid w:val="00C13EE9"/>
    <w:rsid w:val="00C21540"/>
    <w:rsid w:val="00C21906"/>
    <w:rsid w:val="00C21BFA"/>
    <w:rsid w:val="00C23F51"/>
    <w:rsid w:val="00C24C8D"/>
    <w:rsid w:val="00C25FE2"/>
    <w:rsid w:val="00C26B53"/>
    <w:rsid w:val="00C279B2"/>
    <w:rsid w:val="00C33E50"/>
    <w:rsid w:val="00C34C20"/>
    <w:rsid w:val="00C35A3E"/>
    <w:rsid w:val="00C36C20"/>
    <w:rsid w:val="00C42130"/>
    <w:rsid w:val="00C423A4"/>
    <w:rsid w:val="00C423E3"/>
    <w:rsid w:val="00C44BF5"/>
    <w:rsid w:val="00C521D6"/>
    <w:rsid w:val="00C55232"/>
    <w:rsid w:val="00C553A4"/>
    <w:rsid w:val="00C55A06"/>
    <w:rsid w:val="00C55D03"/>
    <w:rsid w:val="00C601BC"/>
    <w:rsid w:val="00C616D6"/>
    <w:rsid w:val="00C6329F"/>
    <w:rsid w:val="00C63340"/>
    <w:rsid w:val="00C643F9"/>
    <w:rsid w:val="00C64E95"/>
    <w:rsid w:val="00C65A5E"/>
    <w:rsid w:val="00C70CA3"/>
    <w:rsid w:val="00C71372"/>
    <w:rsid w:val="00C72410"/>
    <w:rsid w:val="00C7287F"/>
    <w:rsid w:val="00C7728F"/>
    <w:rsid w:val="00C80CB8"/>
    <w:rsid w:val="00C819F8"/>
    <w:rsid w:val="00C8248C"/>
    <w:rsid w:val="00C84E33"/>
    <w:rsid w:val="00C86D6F"/>
    <w:rsid w:val="00C905FC"/>
    <w:rsid w:val="00C92D03"/>
    <w:rsid w:val="00C9319C"/>
    <w:rsid w:val="00C9435D"/>
    <w:rsid w:val="00C94DF2"/>
    <w:rsid w:val="00C96741"/>
    <w:rsid w:val="00CA2D1B"/>
    <w:rsid w:val="00CA375D"/>
    <w:rsid w:val="00CA5A5B"/>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659"/>
    <w:rsid w:val="00CC5CB6"/>
    <w:rsid w:val="00CC5DE6"/>
    <w:rsid w:val="00CC6E4E"/>
    <w:rsid w:val="00CC6FE8"/>
    <w:rsid w:val="00CC7202"/>
    <w:rsid w:val="00CD2808"/>
    <w:rsid w:val="00CD28BF"/>
    <w:rsid w:val="00CD4092"/>
    <w:rsid w:val="00CD4A20"/>
    <w:rsid w:val="00CD50A1"/>
    <w:rsid w:val="00CD519E"/>
    <w:rsid w:val="00CE0C4F"/>
    <w:rsid w:val="00CE12E2"/>
    <w:rsid w:val="00CE30EA"/>
    <w:rsid w:val="00CF048A"/>
    <w:rsid w:val="00CF155A"/>
    <w:rsid w:val="00CF2947"/>
    <w:rsid w:val="00CF686F"/>
    <w:rsid w:val="00CF6E60"/>
    <w:rsid w:val="00CF7BCA"/>
    <w:rsid w:val="00CF7EA9"/>
    <w:rsid w:val="00D008FD"/>
    <w:rsid w:val="00D0321C"/>
    <w:rsid w:val="00D035EC"/>
    <w:rsid w:val="00D04C7D"/>
    <w:rsid w:val="00D06AB1"/>
    <w:rsid w:val="00D06FC1"/>
    <w:rsid w:val="00D072ED"/>
    <w:rsid w:val="00D07A16"/>
    <w:rsid w:val="00D1067E"/>
    <w:rsid w:val="00D10F50"/>
    <w:rsid w:val="00D11272"/>
    <w:rsid w:val="00D126F5"/>
    <w:rsid w:val="00D1489E"/>
    <w:rsid w:val="00D20737"/>
    <w:rsid w:val="00D21E81"/>
    <w:rsid w:val="00D223DE"/>
    <w:rsid w:val="00D2357F"/>
    <w:rsid w:val="00D25E37"/>
    <w:rsid w:val="00D2661A"/>
    <w:rsid w:val="00D27582"/>
    <w:rsid w:val="00D27EC4"/>
    <w:rsid w:val="00D303FE"/>
    <w:rsid w:val="00D30818"/>
    <w:rsid w:val="00D32719"/>
    <w:rsid w:val="00D33333"/>
    <w:rsid w:val="00D352A2"/>
    <w:rsid w:val="00D40314"/>
    <w:rsid w:val="00D4162B"/>
    <w:rsid w:val="00D4514F"/>
    <w:rsid w:val="00D451E2"/>
    <w:rsid w:val="00D45E89"/>
    <w:rsid w:val="00D45E8D"/>
    <w:rsid w:val="00D466AE"/>
    <w:rsid w:val="00D4734F"/>
    <w:rsid w:val="00D51BF3"/>
    <w:rsid w:val="00D60465"/>
    <w:rsid w:val="00D60F11"/>
    <w:rsid w:val="00D6610B"/>
    <w:rsid w:val="00D66846"/>
    <w:rsid w:val="00D675FB"/>
    <w:rsid w:val="00D71F25"/>
    <w:rsid w:val="00D72A9C"/>
    <w:rsid w:val="00D77031"/>
    <w:rsid w:val="00D82D6D"/>
    <w:rsid w:val="00D83201"/>
    <w:rsid w:val="00D84941"/>
    <w:rsid w:val="00D84FA1"/>
    <w:rsid w:val="00D851F0"/>
    <w:rsid w:val="00D86DB7"/>
    <w:rsid w:val="00D87BF5"/>
    <w:rsid w:val="00D90400"/>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5DBC"/>
    <w:rsid w:val="00DD697E"/>
    <w:rsid w:val="00DD6BCC"/>
    <w:rsid w:val="00DD7257"/>
    <w:rsid w:val="00DE0A4B"/>
    <w:rsid w:val="00DE2410"/>
    <w:rsid w:val="00DE2939"/>
    <w:rsid w:val="00DE6E81"/>
    <w:rsid w:val="00DE703F"/>
    <w:rsid w:val="00DE707A"/>
    <w:rsid w:val="00DE7595"/>
    <w:rsid w:val="00DF1961"/>
    <w:rsid w:val="00DF44DE"/>
    <w:rsid w:val="00E01138"/>
    <w:rsid w:val="00E02DFB"/>
    <w:rsid w:val="00E030F9"/>
    <w:rsid w:val="00E0311A"/>
    <w:rsid w:val="00E03138"/>
    <w:rsid w:val="00E06404"/>
    <w:rsid w:val="00E115D0"/>
    <w:rsid w:val="00E11A85"/>
    <w:rsid w:val="00E12495"/>
    <w:rsid w:val="00E15CCD"/>
    <w:rsid w:val="00E202EF"/>
    <w:rsid w:val="00E210B5"/>
    <w:rsid w:val="00E2122D"/>
    <w:rsid w:val="00E2430A"/>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6673B"/>
    <w:rsid w:val="00E66EFF"/>
    <w:rsid w:val="00E70388"/>
    <w:rsid w:val="00E70F92"/>
    <w:rsid w:val="00E74313"/>
    <w:rsid w:val="00E74C54"/>
    <w:rsid w:val="00E77A03"/>
    <w:rsid w:val="00E822E8"/>
    <w:rsid w:val="00E82554"/>
    <w:rsid w:val="00E82606"/>
    <w:rsid w:val="00E831C1"/>
    <w:rsid w:val="00E846C8"/>
    <w:rsid w:val="00E84957"/>
    <w:rsid w:val="00E84A55"/>
    <w:rsid w:val="00E85BFF"/>
    <w:rsid w:val="00E87AAD"/>
    <w:rsid w:val="00E90391"/>
    <w:rsid w:val="00E906C2"/>
    <w:rsid w:val="00E9311F"/>
    <w:rsid w:val="00E934D1"/>
    <w:rsid w:val="00E94AF0"/>
    <w:rsid w:val="00E95D13"/>
    <w:rsid w:val="00E95DD3"/>
    <w:rsid w:val="00E969D5"/>
    <w:rsid w:val="00EA58D1"/>
    <w:rsid w:val="00EA61BC"/>
    <w:rsid w:val="00EA681A"/>
    <w:rsid w:val="00EA735B"/>
    <w:rsid w:val="00EA763C"/>
    <w:rsid w:val="00EB1E69"/>
    <w:rsid w:val="00EB2086"/>
    <w:rsid w:val="00EB31ED"/>
    <w:rsid w:val="00EB5EDF"/>
    <w:rsid w:val="00EB60FE"/>
    <w:rsid w:val="00EB74DB"/>
    <w:rsid w:val="00EC5359"/>
    <w:rsid w:val="00EC562A"/>
    <w:rsid w:val="00EC6A5D"/>
    <w:rsid w:val="00ED067A"/>
    <w:rsid w:val="00ED166A"/>
    <w:rsid w:val="00ED2B50"/>
    <w:rsid w:val="00ED482C"/>
    <w:rsid w:val="00ED566A"/>
    <w:rsid w:val="00EE0350"/>
    <w:rsid w:val="00EE0719"/>
    <w:rsid w:val="00EE0A68"/>
    <w:rsid w:val="00EE0E80"/>
    <w:rsid w:val="00EE613F"/>
    <w:rsid w:val="00EE7295"/>
    <w:rsid w:val="00EE7869"/>
    <w:rsid w:val="00EF054A"/>
    <w:rsid w:val="00EF3235"/>
    <w:rsid w:val="00EF4CDE"/>
    <w:rsid w:val="00EF7E72"/>
    <w:rsid w:val="00F06D37"/>
    <w:rsid w:val="00F07B9D"/>
    <w:rsid w:val="00F11586"/>
    <w:rsid w:val="00F1183B"/>
    <w:rsid w:val="00F11C9F"/>
    <w:rsid w:val="00F12263"/>
    <w:rsid w:val="00F12CB1"/>
    <w:rsid w:val="00F1409D"/>
    <w:rsid w:val="00F14214"/>
    <w:rsid w:val="00F157A9"/>
    <w:rsid w:val="00F16F00"/>
    <w:rsid w:val="00F2194D"/>
    <w:rsid w:val="00F25766"/>
    <w:rsid w:val="00F25BB6"/>
    <w:rsid w:val="00F26B7E"/>
    <w:rsid w:val="00F271E8"/>
    <w:rsid w:val="00F27A3B"/>
    <w:rsid w:val="00F3041D"/>
    <w:rsid w:val="00F33817"/>
    <w:rsid w:val="00F420D5"/>
    <w:rsid w:val="00F427CD"/>
    <w:rsid w:val="00F451EA"/>
    <w:rsid w:val="00F45447"/>
    <w:rsid w:val="00F456C6"/>
    <w:rsid w:val="00F4577B"/>
    <w:rsid w:val="00F46496"/>
    <w:rsid w:val="00F474D0"/>
    <w:rsid w:val="00F47CE5"/>
    <w:rsid w:val="00F50179"/>
    <w:rsid w:val="00F515EE"/>
    <w:rsid w:val="00F52C10"/>
    <w:rsid w:val="00F55974"/>
    <w:rsid w:val="00F56511"/>
    <w:rsid w:val="00F6194E"/>
    <w:rsid w:val="00F623AC"/>
    <w:rsid w:val="00F6412A"/>
    <w:rsid w:val="00F65893"/>
    <w:rsid w:val="00F66A4A"/>
    <w:rsid w:val="00F71E22"/>
    <w:rsid w:val="00F72142"/>
    <w:rsid w:val="00F72AE7"/>
    <w:rsid w:val="00F818CA"/>
    <w:rsid w:val="00F833BA"/>
    <w:rsid w:val="00F84FD0"/>
    <w:rsid w:val="00F859A8"/>
    <w:rsid w:val="00F86D87"/>
    <w:rsid w:val="00F87944"/>
    <w:rsid w:val="00F9108B"/>
    <w:rsid w:val="00F91349"/>
    <w:rsid w:val="00F9160A"/>
    <w:rsid w:val="00F93A8A"/>
    <w:rsid w:val="00F93D4D"/>
    <w:rsid w:val="00F95248"/>
    <w:rsid w:val="00F956A9"/>
    <w:rsid w:val="00F95974"/>
    <w:rsid w:val="00F95A6D"/>
    <w:rsid w:val="00F963ED"/>
    <w:rsid w:val="00F966CF"/>
    <w:rsid w:val="00F96CAE"/>
    <w:rsid w:val="00F97C99"/>
    <w:rsid w:val="00FA34C9"/>
    <w:rsid w:val="00FA4C1D"/>
    <w:rsid w:val="00FA662D"/>
    <w:rsid w:val="00FA73B1"/>
    <w:rsid w:val="00FB0CB9"/>
    <w:rsid w:val="00FB231D"/>
    <w:rsid w:val="00FB3CF2"/>
    <w:rsid w:val="00FB45F1"/>
    <w:rsid w:val="00FB4A72"/>
    <w:rsid w:val="00FB54E8"/>
    <w:rsid w:val="00FB67E3"/>
    <w:rsid w:val="00FB7054"/>
    <w:rsid w:val="00FC17B7"/>
    <w:rsid w:val="00FC2CB7"/>
    <w:rsid w:val="00FC4090"/>
    <w:rsid w:val="00FC55B4"/>
    <w:rsid w:val="00FC6D85"/>
    <w:rsid w:val="00FD00E6"/>
    <w:rsid w:val="00FD09A1"/>
    <w:rsid w:val="00FD2A7C"/>
    <w:rsid w:val="00FD59EB"/>
    <w:rsid w:val="00FD7299"/>
    <w:rsid w:val="00FE1FBE"/>
    <w:rsid w:val="00FE3901"/>
    <w:rsid w:val="00FE39D3"/>
    <w:rsid w:val="00FE3C7E"/>
    <w:rsid w:val="00FE4BCE"/>
    <w:rsid w:val="00FE54AE"/>
    <w:rsid w:val="00FE576A"/>
    <w:rsid w:val="00FE6C2D"/>
    <w:rsid w:val="00FE7E79"/>
    <w:rsid w:val="00FF0EDC"/>
    <w:rsid w:val="00FF3E7D"/>
    <w:rsid w:val="00FF5B99"/>
    <w:rsid w:val="00FF730C"/>
    <w:rsid w:val="00FF73F4"/>
    <w:rsid w:val="00FF7CE4"/>
    <w:rsid w:val="00FF7E39"/>
    <w:rsid w:val="021548D2"/>
    <w:rsid w:val="02AB76F8"/>
    <w:rsid w:val="066F3A21"/>
    <w:rsid w:val="09E75653"/>
    <w:rsid w:val="0BBB294D"/>
    <w:rsid w:val="0E091421"/>
    <w:rsid w:val="0E9E5984"/>
    <w:rsid w:val="13CD3ADC"/>
    <w:rsid w:val="26FD3D8F"/>
    <w:rsid w:val="2CAC1598"/>
    <w:rsid w:val="2D6706EB"/>
    <w:rsid w:val="2E1800B5"/>
    <w:rsid w:val="31105BB4"/>
    <w:rsid w:val="32941367"/>
    <w:rsid w:val="35206425"/>
    <w:rsid w:val="37C560D5"/>
    <w:rsid w:val="41425CF4"/>
    <w:rsid w:val="43D440E7"/>
    <w:rsid w:val="451C1963"/>
    <w:rsid w:val="4A211196"/>
    <w:rsid w:val="4CDC0A06"/>
    <w:rsid w:val="52D518B2"/>
    <w:rsid w:val="53AA68E7"/>
    <w:rsid w:val="53EB367D"/>
    <w:rsid w:val="560128E8"/>
    <w:rsid w:val="561106CD"/>
    <w:rsid w:val="57F20A7F"/>
    <w:rsid w:val="5B763247"/>
    <w:rsid w:val="64220523"/>
    <w:rsid w:val="68720AC0"/>
    <w:rsid w:val="6A31161D"/>
    <w:rsid w:val="6C265015"/>
    <w:rsid w:val="6DFC23CC"/>
    <w:rsid w:val="700C5E73"/>
    <w:rsid w:val="7012436D"/>
    <w:rsid w:val="74332EEB"/>
    <w:rsid w:val="75BF3730"/>
    <w:rsid w:val="76DC5B15"/>
    <w:rsid w:val="7C860F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D61C7CC1-30DE-40F0-8DF3-ADE7305FC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semiHidden/>
    <w:unhideWhenUsed/>
    <w:qFormat/>
    <w:pPr>
      <w:widowControl/>
      <w:adjustRightInd/>
      <w:spacing w:before="100" w:beforeAutospacing="1" w:after="100" w:afterAutospacing="1" w:line="240" w:lineRule="auto"/>
      <w:jc w:val="left"/>
    </w:pPr>
    <w:rPr>
      <w:rFonts w:ascii="宋体" w:hAnsi="宋体" w:cs="宋体"/>
      <w:kern w:val="0"/>
      <w:sz w:val="24"/>
      <w:szCs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rFonts w:ascii="Times New Roman" w:eastAsia="宋体" w:hAnsi="Times New Roman" w:cs="Times New Roman"/>
      <w:b/>
      <w:bCs/>
      <w:kern w:val="44"/>
      <w:sz w:val="44"/>
      <w:szCs w:val="44"/>
    </w:rPr>
  </w:style>
  <w:style w:type="character" w:customStyle="1" w:styleId="2Char">
    <w:name w:val="标题 2 Char"/>
    <w:link w:val="22"/>
    <w:qFormat/>
    <w:rPr>
      <w:rFonts w:ascii="Arial" w:eastAsia="黑体" w:hAnsi="Arial" w:cs="Times New Roman"/>
      <w:b/>
      <w:bCs/>
      <w:sz w:val="32"/>
      <w:szCs w:val="32"/>
    </w:rPr>
  </w:style>
  <w:style w:type="character" w:customStyle="1" w:styleId="3Char">
    <w:name w:val="标题 3 Char"/>
    <w:link w:val="3"/>
    <w:qFormat/>
    <w:rPr>
      <w:rFonts w:ascii="Times New Roman" w:eastAsia="宋体" w:hAnsi="Times New Roman" w:cs="Times New Roman"/>
      <w:b/>
      <w:bCs/>
      <w:sz w:val="32"/>
      <w:szCs w:val="32"/>
    </w:rPr>
  </w:style>
  <w:style w:type="character" w:customStyle="1" w:styleId="4Char">
    <w:name w:val="标题 4 Char"/>
    <w:link w:val="4"/>
    <w:qFormat/>
    <w:rPr>
      <w:rFonts w:ascii="Arial" w:eastAsia="黑体" w:hAnsi="Arial" w:cs="Times New Roman"/>
      <w:b/>
      <w:bCs/>
      <w:sz w:val="28"/>
      <w:szCs w:val="28"/>
    </w:rPr>
  </w:style>
  <w:style w:type="character" w:customStyle="1" w:styleId="5Char">
    <w:name w:val="标题 5 Char"/>
    <w:link w:val="5"/>
    <w:qFormat/>
    <w:rPr>
      <w:rFonts w:ascii="Times New Roman" w:eastAsia="宋体" w:hAnsi="Times New Roman" w:cs="Times New Roman"/>
      <w:b/>
      <w:bCs/>
      <w:sz w:val="28"/>
      <w:szCs w:val="28"/>
    </w:rPr>
  </w:style>
  <w:style w:type="character" w:customStyle="1" w:styleId="6Char">
    <w:name w:val="标题 6 Char"/>
    <w:link w:val="6"/>
    <w:qFormat/>
    <w:rPr>
      <w:rFonts w:ascii="Arial" w:eastAsia="黑体" w:hAnsi="Arial" w:cs="Times New Roman"/>
      <w:b/>
      <w:bCs/>
      <w:sz w:val="24"/>
      <w:szCs w:val="24"/>
    </w:rPr>
  </w:style>
  <w:style w:type="character" w:customStyle="1" w:styleId="7Char">
    <w:name w:val="标题 7 Char"/>
    <w:link w:val="7"/>
    <w:qFormat/>
    <w:rPr>
      <w:rFonts w:ascii="Times New Roman" w:eastAsia="宋体" w:hAnsi="Times New Roman" w:cs="Times New Roman"/>
      <w:b/>
      <w:bCs/>
      <w:sz w:val="24"/>
      <w:szCs w:val="24"/>
    </w:rPr>
  </w:style>
  <w:style w:type="character" w:customStyle="1" w:styleId="8Char">
    <w:name w:val="标题 8 Char"/>
    <w:link w:val="8"/>
    <w:qFormat/>
    <w:rPr>
      <w:rFonts w:ascii="Arial" w:eastAsia="黑体" w:hAnsi="Arial" w:cs="Times New Roman"/>
      <w:sz w:val="24"/>
      <w:szCs w:val="24"/>
    </w:rPr>
  </w:style>
  <w:style w:type="character" w:customStyle="1" w:styleId="9Char">
    <w:name w:val="标题 9 Char"/>
    <w:link w:val="9"/>
    <w:qFormat/>
    <w:rPr>
      <w:rFonts w:ascii="Arial" w:eastAsia="黑体" w:hAnsi="Arial" w:cs="Times New Roman"/>
      <w:szCs w:val="21"/>
    </w:rPr>
  </w:style>
  <w:style w:type="character" w:customStyle="1" w:styleId="Char2">
    <w:name w:val="页眉 Char"/>
    <w:link w:val="afffd"/>
    <w:uiPriority w:val="99"/>
    <w:qFormat/>
    <w:rPr>
      <w:rFonts w:ascii="Times New Roman" w:eastAsia="宋体" w:hAnsi="Times New Roman" w:cs="Times New Roman"/>
      <w:sz w:val="18"/>
      <w:szCs w:val="18"/>
    </w:rPr>
  </w:style>
  <w:style w:type="character" w:customStyle="1" w:styleId="Char1">
    <w:name w:val="页脚 Char"/>
    <w:link w:val="afffc"/>
    <w:uiPriority w:val="99"/>
    <w:qFormat/>
    <w:rPr>
      <w:rFonts w:ascii="宋体" w:eastAsia="宋体" w:hAnsi="Times New Roman" w:cs="Times New Roman"/>
      <w:sz w:val="18"/>
      <w:szCs w:val="18"/>
    </w:rPr>
  </w:style>
  <w:style w:type="character" w:customStyle="1" w:styleId="Char0">
    <w:name w:val="批注框文本 Char"/>
    <w:link w:val="afffb"/>
    <w:uiPriority w:val="99"/>
    <w:semiHidden/>
    <w:qFormat/>
    <w:rPr>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qFormat/>
    <w:pPr>
      <w:ind w:right="227"/>
      <w:jc w:val="right"/>
    </w:pPr>
    <w:rPr>
      <w:rFonts w:ascii="宋体"/>
      <w:sz w:val="18"/>
    </w:rPr>
  </w:style>
  <w:style w:type="paragraph" w:customStyle="1" w:styleId="affffd">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link w:val="Char6"/>
    <w:qFormat/>
    <w:pPr>
      <w:snapToGrid w:val="0"/>
      <w:ind w:firstLineChars="200" w:firstLine="200"/>
    </w:pPr>
    <w:rPr>
      <w:kern w:val="0"/>
    </w:rPr>
  </w:style>
  <w:style w:type="paragraph" w:customStyle="1" w:styleId="afffff">
    <w:name w:val="标准文件_段"/>
    <w:link w:val="Char7"/>
    <w:qFormat/>
    <w:pPr>
      <w:autoSpaceDE w:val="0"/>
      <w:autoSpaceDN w:val="0"/>
      <w:ind w:firstLineChars="200" w:firstLine="200"/>
      <w:jc w:val="both"/>
    </w:pPr>
    <w:rPr>
      <w:rFonts w:ascii="宋体"/>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rFonts w:ascii="Times New Roman" w:eastAsia="宋体" w:hAnsi="Times New Roman" w:cs="Times New Roman"/>
      <w:szCs w:val="20"/>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qFormat/>
    <w:pPr>
      <w:spacing w:line="460" w:lineRule="exact"/>
    </w:pPr>
  </w:style>
  <w:style w:type="paragraph" w:customStyle="1" w:styleId="affffff4">
    <w:name w:val="标准文件_目录标题"/>
    <w:basedOn w:val="afff5"/>
    <w:qFormat/>
    <w:pPr>
      <w:spacing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eastAsia="宋体" w:hAnsi="Times New Roman" w:cs="Times New Roman"/>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qFormat/>
    <w:pPr>
      <w:numPr>
        <w:numId w:val="18"/>
      </w:numPr>
      <w:jc w:val="center"/>
    </w:pPr>
    <w:rPr>
      <w:rFonts w:ascii="黑体" w:eastAsia="黑体"/>
      <w:sz w:val="21"/>
    </w:rPr>
  </w:style>
  <w:style w:type="paragraph" w:customStyle="1" w:styleId="afb">
    <w:name w:val="标准文件_正文英文图标题"/>
    <w:next w:val="afffff"/>
    <w:qFormat/>
    <w:pPr>
      <w:numPr>
        <w:numId w:val="19"/>
      </w:numPr>
      <w:jc w:val="center"/>
    </w:pPr>
    <w:rPr>
      <w:rFonts w:ascii="黑体" w:eastAsia="黑体"/>
      <w:sz w:val="21"/>
    </w:rPr>
  </w:style>
  <w:style w:type="paragraph" w:customStyle="1" w:styleId="af7">
    <w:name w:val="标准文件_编号列项（三级）"/>
    <w:qFormat/>
    <w:pPr>
      <w:numPr>
        <w:ilvl w:val="2"/>
        <w:numId w:val="13"/>
      </w:numPr>
      <w:tabs>
        <w:tab w:val="left" w:pos="851"/>
      </w:tabs>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qFormat/>
    <w:pPr>
      <w:spacing w:before="180" w:line="180" w:lineRule="exact"/>
      <w:jc w:val="center"/>
    </w:pPr>
    <w:rPr>
      <w:rFonts w:ascii="宋体"/>
      <w:sz w:val="21"/>
    </w:rPr>
  </w:style>
  <w:style w:type="paragraph" w:customStyle="1" w:styleId="afffffff1">
    <w:name w:val="封面标准文稿类别"/>
    <w:qFormat/>
    <w:pPr>
      <w:spacing w:before="440" w:line="400" w:lineRule="exact"/>
      <w:jc w:val="center"/>
    </w:pPr>
    <w:rPr>
      <w:rFonts w:ascii="宋体"/>
      <w:sz w:val="24"/>
    </w:rPr>
  </w:style>
  <w:style w:type="paragraph" w:customStyle="1" w:styleId="afffffff2">
    <w:name w:val="封面标准英文名称"/>
    <w:qFormat/>
    <w:pPr>
      <w:widowControl w:val="0"/>
      <w:spacing w:line="360" w:lineRule="exact"/>
      <w:jc w:val="center"/>
    </w:pPr>
    <w:rPr>
      <w:sz w:val="28"/>
    </w:rPr>
  </w:style>
  <w:style w:type="paragraph" w:customStyle="1" w:styleId="afffffff3">
    <w:name w:val="封面一致性程度标识"/>
    <w:qFormat/>
    <w:pPr>
      <w:spacing w:before="440" w:line="440" w:lineRule="exact"/>
      <w:jc w:val="center"/>
    </w:pPr>
    <w:rPr>
      <w:sz w:val="28"/>
    </w:rPr>
  </w:style>
  <w:style w:type="paragraph" w:customStyle="1" w:styleId="afffffff4">
    <w:name w:val="封面正文"/>
    <w:qFormat/>
    <w:pPr>
      <w:jc w:val="both"/>
    </w:p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qFormat/>
    <w:pPr>
      <w:spacing w:line="0" w:lineRule="atLeast"/>
      <w:jc w:val="distribute"/>
    </w:pPr>
    <w:rPr>
      <w:rFonts w:ascii="黑体" w:eastAsia="黑体" w:hAnsi="宋体"/>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0">
    <w:name w:val="标准文件_索引字母"/>
    <w:next w:val="afffff"/>
    <w:qFormat/>
    <w:pPr>
      <w:jc w:val="center"/>
    </w:pPr>
    <w:rPr>
      <w:rFonts w:ascii="宋体" w:eastAsia="Times New Roman" w:hAnsi="宋体"/>
      <w:b/>
      <w:kern w:val="2"/>
      <w:sz w:val="21"/>
    </w:rPr>
  </w:style>
  <w:style w:type="paragraph" w:customStyle="1" w:styleId="afffffffff1">
    <w:name w:val="标准文件_附录前"/>
    <w:next w:val="afffff"/>
    <w:qFormat/>
    <w:pPr>
      <w:spacing w:line="20" w:lineRule="atLeast"/>
      <w:ind w:firstLine="200"/>
    </w:pPr>
    <w:rPr>
      <w:rFonts w:ascii="宋体" w:hAnsi="宋体"/>
      <w:kern w:val="2"/>
      <w:sz w:val="10"/>
    </w:rPr>
  </w:style>
  <w:style w:type="paragraph" w:customStyle="1" w:styleId="afffffffff2">
    <w:name w:val="标准文件_正文标准名称"/>
    <w:qFormat/>
    <w:pPr>
      <w:spacing w:after="640" w:line="400" w:lineRule="exact"/>
      <w:jc w:val="center"/>
    </w:pPr>
    <w:rPr>
      <w:rFonts w:ascii="黑体" w:eastAsia="黑体" w:hAnsi="黑体"/>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qFormat/>
    <w:pPr>
      <w:widowControl w:val="0"/>
      <w:numPr>
        <w:numId w:val="28"/>
      </w:numPr>
      <w:jc w:val="both"/>
    </w:pPr>
    <w:rPr>
      <w:rFonts w:ascii="宋体"/>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left="1271" w:firstLineChars="0" w:hanging="420"/>
    </w:pPr>
  </w:style>
  <w:style w:type="paragraph" w:customStyle="1" w:styleId="21">
    <w:name w:val="标准文件_三级项2"/>
    <w:basedOn w:val="afffff"/>
    <w:qFormat/>
    <w:pPr>
      <w:numPr>
        <w:numId w:val="30"/>
      </w:numPr>
      <w:spacing w:line="300" w:lineRule="exact"/>
      <w:ind w:left="1276" w:firstLineChars="0" w:hanging="425"/>
    </w:pPr>
    <w:rPr>
      <w:rFonts w:ascii="Times New Roman"/>
    </w:rPr>
  </w:style>
  <w:style w:type="paragraph" w:customStyle="1" w:styleId="20">
    <w:name w:val="标准文件_一级项2"/>
    <w:basedOn w:val="afffff"/>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7"/>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 w:type="character" w:customStyle="1" w:styleId="Char6">
    <w:name w:val="标准文件_标准正文 Char"/>
    <w:link w:val="affffe"/>
    <w:qFormat/>
    <w:rPr>
      <w:kern w:val="0"/>
    </w:rPr>
  </w:style>
  <w:style w:type="paragraph" w:customStyle="1" w:styleId="afffffffffff4">
    <w:name w:val="正文表标题"/>
    <w:basedOn w:val="afff5"/>
    <w:next w:val="afff5"/>
    <w:pPr>
      <w:widowControl/>
      <w:adjustRightInd/>
      <w:spacing w:beforeLines="50" w:afterLines="50" w:line="240" w:lineRule="auto"/>
      <w:ind w:left="3828"/>
      <w:jc w:val="center"/>
    </w:pPr>
    <w:rPr>
      <w:rFonts w:ascii="黑体" w:eastAsia="黑体" w:hAnsi="黑体" w:cs="宋体"/>
      <w:kern w:val="0"/>
    </w:rPr>
  </w:style>
  <w:style w:type="paragraph" w:customStyle="1" w:styleId="12">
    <w:name w:val="正文1"/>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123141">
      <w:bodyDiv w:val="1"/>
      <w:marLeft w:val="0"/>
      <w:marRight w:val="0"/>
      <w:marTop w:val="0"/>
      <w:marBottom w:val="0"/>
      <w:divBdr>
        <w:top w:val="none" w:sz="0" w:space="0" w:color="auto"/>
        <w:left w:val="none" w:sz="0" w:space="0" w:color="auto"/>
        <w:bottom w:val="none" w:sz="0" w:space="0" w:color="auto"/>
        <w:right w:val="none" w:sz="0" w:space="0" w:color="auto"/>
      </w:divBdr>
    </w:div>
    <w:div w:id="436871068">
      <w:bodyDiv w:val="1"/>
      <w:marLeft w:val="0"/>
      <w:marRight w:val="0"/>
      <w:marTop w:val="0"/>
      <w:marBottom w:val="0"/>
      <w:divBdr>
        <w:top w:val="none" w:sz="0" w:space="0" w:color="auto"/>
        <w:left w:val="none" w:sz="0" w:space="0" w:color="auto"/>
        <w:bottom w:val="none" w:sz="0" w:space="0" w:color="auto"/>
        <w:right w:val="none" w:sz="0" w:space="0" w:color="auto"/>
      </w:divBdr>
    </w:div>
    <w:div w:id="552695491">
      <w:bodyDiv w:val="1"/>
      <w:marLeft w:val="0"/>
      <w:marRight w:val="0"/>
      <w:marTop w:val="0"/>
      <w:marBottom w:val="0"/>
      <w:divBdr>
        <w:top w:val="none" w:sz="0" w:space="0" w:color="auto"/>
        <w:left w:val="none" w:sz="0" w:space="0" w:color="auto"/>
        <w:bottom w:val="none" w:sz="0" w:space="0" w:color="auto"/>
        <w:right w:val="none" w:sz="0" w:space="0" w:color="auto"/>
      </w:divBdr>
    </w:div>
    <w:div w:id="770785374">
      <w:bodyDiv w:val="1"/>
      <w:marLeft w:val="0"/>
      <w:marRight w:val="0"/>
      <w:marTop w:val="0"/>
      <w:marBottom w:val="0"/>
      <w:divBdr>
        <w:top w:val="none" w:sz="0" w:space="0" w:color="auto"/>
        <w:left w:val="none" w:sz="0" w:space="0" w:color="auto"/>
        <w:bottom w:val="none" w:sz="0" w:space="0" w:color="auto"/>
        <w:right w:val="none" w:sz="0" w:space="0" w:color="auto"/>
      </w:divBdr>
    </w:div>
    <w:div w:id="1176845480">
      <w:bodyDiv w:val="1"/>
      <w:marLeft w:val="0"/>
      <w:marRight w:val="0"/>
      <w:marTop w:val="0"/>
      <w:marBottom w:val="0"/>
      <w:divBdr>
        <w:top w:val="none" w:sz="0" w:space="0" w:color="auto"/>
        <w:left w:val="none" w:sz="0" w:space="0" w:color="auto"/>
        <w:bottom w:val="none" w:sz="0" w:space="0" w:color="auto"/>
        <w:right w:val="none" w:sz="0" w:space="0" w:color="auto"/>
      </w:divBdr>
    </w:div>
    <w:div w:id="1186942006">
      <w:bodyDiv w:val="1"/>
      <w:marLeft w:val="0"/>
      <w:marRight w:val="0"/>
      <w:marTop w:val="0"/>
      <w:marBottom w:val="0"/>
      <w:divBdr>
        <w:top w:val="none" w:sz="0" w:space="0" w:color="auto"/>
        <w:left w:val="none" w:sz="0" w:space="0" w:color="auto"/>
        <w:bottom w:val="none" w:sz="0" w:space="0" w:color="auto"/>
        <w:right w:val="none" w:sz="0" w:space="0" w:color="auto"/>
      </w:divBdr>
    </w:div>
    <w:div w:id="1330982370">
      <w:bodyDiv w:val="1"/>
      <w:marLeft w:val="0"/>
      <w:marRight w:val="0"/>
      <w:marTop w:val="0"/>
      <w:marBottom w:val="0"/>
      <w:divBdr>
        <w:top w:val="none" w:sz="0" w:space="0" w:color="auto"/>
        <w:left w:val="none" w:sz="0" w:space="0" w:color="auto"/>
        <w:bottom w:val="none" w:sz="0" w:space="0" w:color="auto"/>
        <w:right w:val="none" w:sz="0" w:space="0" w:color="auto"/>
      </w:divBdr>
    </w:div>
    <w:div w:id="1535967856">
      <w:bodyDiv w:val="1"/>
      <w:marLeft w:val="0"/>
      <w:marRight w:val="0"/>
      <w:marTop w:val="0"/>
      <w:marBottom w:val="0"/>
      <w:divBdr>
        <w:top w:val="none" w:sz="0" w:space="0" w:color="auto"/>
        <w:left w:val="none" w:sz="0" w:space="0" w:color="auto"/>
        <w:bottom w:val="none" w:sz="0" w:space="0" w:color="auto"/>
        <w:right w:val="none" w:sz="0" w:space="0" w:color="auto"/>
      </w:divBdr>
    </w:div>
    <w:div w:id="1602688350">
      <w:bodyDiv w:val="1"/>
      <w:marLeft w:val="0"/>
      <w:marRight w:val="0"/>
      <w:marTop w:val="0"/>
      <w:marBottom w:val="0"/>
      <w:divBdr>
        <w:top w:val="none" w:sz="0" w:space="0" w:color="auto"/>
        <w:left w:val="none" w:sz="0" w:space="0" w:color="auto"/>
        <w:bottom w:val="none" w:sz="0" w:space="0" w:color="auto"/>
        <w:right w:val="none" w:sz="0" w:space="0" w:color="auto"/>
      </w:divBdr>
    </w:div>
    <w:div w:id="1852640965">
      <w:bodyDiv w:val="1"/>
      <w:marLeft w:val="0"/>
      <w:marRight w:val="0"/>
      <w:marTop w:val="0"/>
      <w:marBottom w:val="0"/>
      <w:divBdr>
        <w:top w:val="none" w:sz="0" w:space="0" w:color="auto"/>
        <w:left w:val="none" w:sz="0" w:space="0" w:color="auto"/>
        <w:bottom w:val="none" w:sz="0" w:space="0" w:color="auto"/>
        <w:right w:val="none" w:sz="0" w:space="0" w:color="auto"/>
      </w:divBdr>
    </w:div>
    <w:div w:id="1885478460">
      <w:bodyDiv w:val="1"/>
      <w:marLeft w:val="0"/>
      <w:marRight w:val="0"/>
      <w:marTop w:val="0"/>
      <w:marBottom w:val="0"/>
      <w:divBdr>
        <w:top w:val="none" w:sz="0" w:space="0" w:color="auto"/>
        <w:left w:val="none" w:sz="0" w:space="0" w:color="auto"/>
        <w:bottom w:val="none" w:sz="0" w:space="0" w:color="auto"/>
        <w:right w:val="none" w:sz="0" w:space="0" w:color="auto"/>
      </w:divBdr>
    </w:div>
    <w:div w:id="1939176730">
      <w:bodyDiv w:val="1"/>
      <w:marLeft w:val="0"/>
      <w:marRight w:val="0"/>
      <w:marTop w:val="0"/>
      <w:marBottom w:val="0"/>
      <w:divBdr>
        <w:top w:val="none" w:sz="0" w:space="0" w:color="auto"/>
        <w:left w:val="none" w:sz="0" w:space="0" w:color="auto"/>
        <w:bottom w:val="none" w:sz="0" w:space="0" w:color="auto"/>
        <w:right w:val="none" w:sz="0" w:space="0" w:color="auto"/>
      </w:divBdr>
    </w:div>
    <w:div w:id="1971090587">
      <w:bodyDiv w:val="1"/>
      <w:marLeft w:val="0"/>
      <w:marRight w:val="0"/>
      <w:marTop w:val="0"/>
      <w:marBottom w:val="0"/>
      <w:divBdr>
        <w:top w:val="none" w:sz="0" w:space="0" w:color="auto"/>
        <w:left w:val="none" w:sz="0" w:space="0" w:color="auto"/>
        <w:bottom w:val="none" w:sz="0" w:space="0" w:color="auto"/>
        <w:right w:val="none" w:sz="0" w:space="0" w:color="auto"/>
      </w:divBdr>
    </w:div>
    <w:div w:id="2036223878">
      <w:bodyDiv w:val="1"/>
      <w:marLeft w:val="0"/>
      <w:marRight w:val="0"/>
      <w:marTop w:val="0"/>
      <w:marBottom w:val="0"/>
      <w:divBdr>
        <w:top w:val="none" w:sz="0" w:space="0" w:color="auto"/>
        <w:left w:val="none" w:sz="0" w:space="0" w:color="auto"/>
        <w:bottom w:val="none" w:sz="0" w:space="0" w:color="auto"/>
        <w:right w:val="none" w:sz="0" w:space="0" w:color="auto"/>
      </w:divBdr>
    </w:div>
    <w:div w:id="2121607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footer" Target="footer6.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oter" Target="foot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eader" Target="header4.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85FEFE4118E3471F9F03C2282CADD19C"/>
        <w:category>
          <w:name w:val="常规"/>
          <w:gallery w:val="placeholder"/>
        </w:category>
        <w:types>
          <w:type w:val="bbPlcHdr"/>
        </w:types>
        <w:behaviors>
          <w:behavior w:val="content"/>
        </w:behaviors>
        <w:guid w:val="{7590829E-7F7A-409C-AA2B-43E6E0DA8FA6}"/>
      </w:docPartPr>
      <w:docPartBody>
        <w:p w:rsidR="00EA35D9" w:rsidRDefault="00D76D25">
          <w:pPr>
            <w:pStyle w:val="85FEFE4118E3471F9F03C2282CADD19C"/>
          </w:pPr>
          <w:r>
            <w:rPr>
              <w:rStyle w:val="a3"/>
              <w:rFonts w:hint="eastAsia"/>
            </w:rPr>
            <w:t>单击或点击此处输入文字。</w:t>
          </w:r>
        </w:p>
      </w:docPartBody>
    </w:docPart>
    <w:docPart>
      <w:docPartPr>
        <w:name w:val="67EC63501C8D4598B5CC1F8A3E7EA150"/>
        <w:category>
          <w:name w:val="常规"/>
          <w:gallery w:val="placeholder"/>
        </w:category>
        <w:types>
          <w:type w:val="bbPlcHdr"/>
        </w:types>
        <w:behaviors>
          <w:behavior w:val="content"/>
        </w:behaviors>
        <w:guid w:val="{D0ECF1D2-09D1-4C17-90C7-53D993370AA5}"/>
      </w:docPartPr>
      <w:docPartBody>
        <w:p w:rsidR="00EA35D9" w:rsidRDefault="00D76D25">
          <w:pPr>
            <w:pStyle w:val="67EC63501C8D4598B5CC1F8A3E7EA150"/>
          </w:pPr>
          <w:r>
            <w:rPr>
              <w:rStyle w:val="a3"/>
              <w:rFonts w:hint="eastAsia"/>
            </w:rPr>
            <w:t>选择一项。</w:t>
          </w:r>
        </w:p>
      </w:docPartBody>
    </w:docPart>
    <w:docPart>
      <w:docPartPr>
        <w:name w:val="054A2170A07A4917818C18673576E152"/>
        <w:category>
          <w:name w:val="常规"/>
          <w:gallery w:val="placeholder"/>
        </w:category>
        <w:types>
          <w:type w:val="bbPlcHdr"/>
        </w:types>
        <w:behaviors>
          <w:behavior w:val="content"/>
        </w:behaviors>
        <w:guid w:val="{ED2E1CC6-F506-46D0-AA3A-E24206CE9351}"/>
      </w:docPartPr>
      <w:docPartBody>
        <w:p w:rsidR="00EA35D9" w:rsidRDefault="00D76D25">
          <w:pPr>
            <w:pStyle w:val="054A2170A07A4917818C18673576E152"/>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1506"/>
    <w:rsid w:val="000416A9"/>
    <w:rsid w:val="00141716"/>
    <w:rsid w:val="001A2FE5"/>
    <w:rsid w:val="002056C4"/>
    <w:rsid w:val="00245770"/>
    <w:rsid w:val="0030711F"/>
    <w:rsid w:val="003547EF"/>
    <w:rsid w:val="004144D9"/>
    <w:rsid w:val="00433CAC"/>
    <w:rsid w:val="00451E36"/>
    <w:rsid w:val="004859EA"/>
    <w:rsid w:val="00541E4D"/>
    <w:rsid w:val="00571C7C"/>
    <w:rsid w:val="00593D0B"/>
    <w:rsid w:val="005E40FF"/>
    <w:rsid w:val="006D3D32"/>
    <w:rsid w:val="006F617A"/>
    <w:rsid w:val="00756A04"/>
    <w:rsid w:val="007B08E8"/>
    <w:rsid w:val="008064C3"/>
    <w:rsid w:val="00812CD0"/>
    <w:rsid w:val="00816B4F"/>
    <w:rsid w:val="00867C05"/>
    <w:rsid w:val="008C1C6A"/>
    <w:rsid w:val="009348DD"/>
    <w:rsid w:val="00A5508C"/>
    <w:rsid w:val="00B04B53"/>
    <w:rsid w:val="00B42BF7"/>
    <w:rsid w:val="00B93C7C"/>
    <w:rsid w:val="00BA306F"/>
    <w:rsid w:val="00BE7588"/>
    <w:rsid w:val="00BF18EF"/>
    <w:rsid w:val="00C8318E"/>
    <w:rsid w:val="00CD0BC1"/>
    <w:rsid w:val="00CE4D44"/>
    <w:rsid w:val="00CE63A0"/>
    <w:rsid w:val="00D03287"/>
    <w:rsid w:val="00D41506"/>
    <w:rsid w:val="00D76D25"/>
    <w:rsid w:val="00E5671C"/>
    <w:rsid w:val="00EA35D9"/>
    <w:rsid w:val="00EA5F62"/>
    <w:rsid w:val="00F46246"/>
    <w:rsid w:val="00F94A3F"/>
    <w:rsid w:val="00FE4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85FEFE4118E3471F9F03C2282CADD19C">
    <w:name w:val="85FEFE4118E3471F9F03C2282CADD19C"/>
    <w:qFormat/>
    <w:pPr>
      <w:widowControl w:val="0"/>
      <w:jc w:val="both"/>
    </w:pPr>
    <w:rPr>
      <w:kern w:val="2"/>
      <w:sz w:val="21"/>
      <w:szCs w:val="22"/>
    </w:rPr>
  </w:style>
  <w:style w:type="paragraph" w:customStyle="1" w:styleId="67EC63501C8D4598B5CC1F8A3E7EA150">
    <w:name w:val="67EC63501C8D4598B5CC1F8A3E7EA150"/>
    <w:qFormat/>
    <w:pPr>
      <w:widowControl w:val="0"/>
      <w:jc w:val="both"/>
    </w:pPr>
    <w:rPr>
      <w:kern w:val="2"/>
      <w:sz w:val="21"/>
      <w:szCs w:val="22"/>
    </w:rPr>
  </w:style>
  <w:style w:type="paragraph" w:customStyle="1" w:styleId="054A2170A07A4917818C18673576E152">
    <w:name w:val="054A2170A07A4917818C18673576E152"/>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083FBB-2621-4A22-8676-2B584E522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109</TotalTime>
  <Pages>8</Pages>
  <Words>646</Words>
  <Characters>3687</Characters>
  <Application>Microsoft Office Word</Application>
  <DocSecurity>0</DocSecurity>
  <Lines>30</Lines>
  <Paragraphs>8</Paragraphs>
  <ScaleCrop>false</ScaleCrop>
  <Company>PCMI</Company>
  <LinksUpToDate>false</LinksUpToDate>
  <CharactersWithSpaces>4325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Microsoft</dc:creator>
  <dc:description>&lt;config cover="true" show_menu="true" version="1.0.0" doctype="SDKXY"&gt;_x000d_
&lt;/config&gt;</dc:description>
  <cp:lastModifiedBy>user</cp:lastModifiedBy>
  <cp:revision>8</cp:revision>
  <cp:lastPrinted>2024-09-18T05:45:00Z</cp:lastPrinted>
  <dcterms:created xsi:type="dcterms:W3CDTF">2025-09-22T01:12:00Z</dcterms:created>
  <dcterms:modified xsi:type="dcterms:W3CDTF">2025-09-24T04:25:00Z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2052-12.1.0.22529</vt:lpwstr>
  </property>
  <property fmtid="{D5CDD505-2E9C-101B-9397-08002B2CF9AE}" pid="15" name="ICV">
    <vt:lpwstr>67E013F8179E46CF8750C2306BCFBA3E_13</vt:lpwstr>
  </property>
  <property fmtid="{D5CDD505-2E9C-101B-9397-08002B2CF9AE}" pid="16" name="DoublePage">
    <vt:lpwstr>false</vt:lpwstr>
  </property>
  <property fmtid="{D5CDD505-2E9C-101B-9397-08002B2CF9AE}" pid="17" name="KSOTemplateDocerSaveRecord">
    <vt:lpwstr>eyJoZGlkIjoiZTczZTk3YTkxMDI0NTk4OGZjMmNiZTE5ODFhYTFkNjgiLCJ1c2VySWQiOiI0OTEzMTQ5NTMifQ==</vt:lpwstr>
  </property>
</Properties>
</file>