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3739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718D932">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AFC4F37">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00B65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171C232">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6770103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6CCE675D">
                  <w:pPr>
                    <w:pStyle w:val="49"/>
                    <w:framePr w:wrap="notBeside" w:vAnchor="page" w:hAnchor="page" w:x="1372" w:y="568"/>
                    <w:ind w:left="420" w:right="624"/>
                    <w:rPr>
                      <w:rFonts w:ascii="宋体" w:hAnsi="宋体"/>
                      <w:sz w:val="28"/>
                      <w:szCs w:val="28"/>
                    </w:rPr>
                  </w:pPr>
                  <w:r>
                    <w:rPr>
                      <w:sz w:val="21"/>
                      <w:szCs w:val="21"/>
                    </w:rPr>
                    <w:t xml:space="preserve"> </w:t>
                  </w:r>
                </w:p>
              </w:tc>
            </w:tr>
          </w:tbl>
          <w:p w14:paraId="7851F400">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p w14:paraId="2FC45735">
      <w:pPr>
        <w:pStyle w:val="50"/>
        <w:framePr w:w="9639" w:h="916" w:hRule="exact" w:hSpace="181" w:vSpace="181" w:wrap="around" w:hAnchor="page" w:x="1305" w:y="2269"/>
        <w:rPr>
          <w:rFonts w:ascii="黑体" w:hAnsi="黑体" w:eastAsia="黑体"/>
          <w:b w:val="0"/>
          <w:bCs w:val="0"/>
          <w:w w:val="100"/>
          <w:sz w:val="84"/>
          <w:szCs w:val="84"/>
        </w:rPr>
      </w:pPr>
      <w:bookmarkStart w:id="2" w:name="_Hlk26473981"/>
      <w:r>
        <w:rPr>
          <w:rFonts w:hint="eastAsia" w:ascii="黑体" w:eastAsia="黑体"/>
          <w:b w:val="0"/>
          <w:w w:val="100"/>
          <w:sz w:val="84"/>
          <w:szCs w:val="84"/>
        </w:rPr>
        <w:t>团体</w:t>
      </w:r>
      <w:r>
        <w:rPr>
          <w:rFonts w:hint="eastAsia" w:ascii="黑体" w:hAnsi="黑体" w:eastAsia="黑体"/>
          <w:b w:val="0"/>
          <w:bCs w:val="0"/>
          <w:w w:val="100"/>
          <w:sz w:val="84"/>
          <w:szCs w:val="84"/>
        </w:rPr>
        <w:t>标准</w:t>
      </w:r>
    </w:p>
    <w:bookmarkEnd w:id="2"/>
    <w:p w14:paraId="48876686">
      <w:pPr>
        <w:pStyle w:val="195"/>
        <w:framePr/>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t>DLAS</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14:paraId="274E7462">
      <w:pPr>
        <w:pStyle w:val="196"/>
        <w:framePr/>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24A0758E">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F3FE72E">
      <w:pPr>
        <w:pStyle w:val="50"/>
        <w:framePr w:w="9639" w:h="6976" w:hRule="exact" w:hSpace="0" w:vSpace="0" w:wrap="around" w:hAnchor="page" w:y="6408"/>
        <w:jc w:val="center"/>
        <w:rPr>
          <w:rFonts w:ascii="黑体" w:hAnsi="黑体" w:eastAsia="黑体"/>
          <w:b w:val="0"/>
          <w:bCs w:val="0"/>
          <w:w w:val="100"/>
        </w:rPr>
      </w:pPr>
    </w:p>
    <w:p w14:paraId="5D6898F2">
      <w:pPr>
        <w:pStyle w:val="197"/>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秸秆蒸汽爆破板材生产工艺技术规范</w:t>
      </w:r>
      <w:r>
        <w:fldChar w:fldCharType="end"/>
      </w:r>
      <w:bookmarkEnd w:id="7"/>
    </w:p>
    <w:p w14:paraId="5B9044AE">
      <w:pPr>
        <w:framePr w:w="9639" w:h="6974" w:hRule="exact" w:wrap="around" w:vAnchor="page" w:hAnchor="page" w:x="1419" w:y="6408" w:anchorLock="1"/>
        <w:ind w:left="-1418"/>
      </w:pPr>
    </w:p>
    <w:p w14:paraId="104EBE00">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fldChar w:fldCharType="separate"/>
      </w:r>
      <w:r>
        <w:rPr>
          <w:rFonts w:hint="eastAsia" w:eastAsia="黑体"/>
          <w:szCs w:val="28"/>
        </w:rPr>
        <w:t>点击此处添加标准名称的英文译名</w:t>
      </w:r>
      <w:r>
        <w:rPr>
          <w:rFonts w:eastAsia="黑体"/>
          <w:szCs w:val="28"/>
        </w:rPr>
        <w:fldChar w:fldCharType="end"/>
      </w:r>
      <w:bookmarkEnd w:id="8"/>
    </w:p>
    <w:p w14:paraId="40744AC3">
      <w:pPr>
        <w:framePr w:w="9639" w:h="6974" w:hRule="exact" w:wrap="around" w:vAnchor="page" w:hAnchor="page" w:x="1419" w:y="6408" w:anchorLock="1"/>
        <w:spacing w:line="760" w:lineRule="exact"/>
        <w:ind w:left="-1418"/>
      </w:pPr>
    </w:p>
    <w:p w14:paraId="682689BC">
      <w:pPr>
        <w:pStyle w:val="125"/>
        <w:framePr w:w="9639" w:h="6974" w:hRule="exact" w:wrap="around" w:vAnchor="page" w:hAnchor="page" w:x="1419" w:y="6408" w:anchorLock="1"/>
        <w:textAlignment w:val="bottom"/>
        <w:rPr>
          <w:rFonts w:eastAsia="黑体"/>
          <w:szCs w:val="28"/>
        </w:rPr>
      </w:pPr>
    </w:p>
    <w:p w14:paraId="0568FA58">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2B5460C2">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14:paraId="6B97F8AF">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6B4FC6E9">
      <w:pPr>
        <w:pStyle w:val="193"/>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1A257373">
      <w:pPr>
        <w:pStyle w:val="194"/>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45470E0F">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Ansi="黑体"/>
          <w:w w:val="100"/>
          <w:sz w:val="28"/>
        </w:rPr>
        <w:t>大连市标准化协会</w:t>
      </w:r>
      <w:r>
        <w:rPr>
          <w:rFonts w:hAnsi="黑体"/>
          <w:w w:val="100"/>
          <w:sz w:val="28"/>
        </w:rPr>
        <w:fldChar w:fldCharType="end"/>
      </w:r>
      <w:bookmarkEnd w:id="18"/>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2D73697">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90BC6A0">
      <w:pPr>
        <w:pStyle w:val="89"/>
        <w:spacing w:before="560" w:after="360"/>
      </w:pPr>
      <w:bookmarkStart w:id="19" w:name="BookMark2"/>
      <w:r>
        <w:rPr>
          <w:spacing w:val="320"/>
        </w:rPr>
        <w:t>前</w:t>
      </w:r>
      <w:r>
        <w:t>言</w:t>
      </w:r>
    </w:p>
    <w:p w14:paraId="1D2A4E29">
      <w:pPr>
        <w:pStyle w:val="56"/>
        <w:ind w:firstLine="420"/>
      </w:pPr>
      <w:r>
        <w:rPr>
          <w:rFonts w:hint="eastAsia"/>
        </w:rPr>
        <w:t>本文件按照GB/T 1.1—2020《标准化工作导则  第1部分：标准化文件的结构和起草规则》的规定起草。</w:t>
      </w:r>
    </w:p>
    <w:p w14:paraId="42CD9BE7">
      <w:pPr>
        <w:pStyle w:val="56"/>
        <w:ind w:firstLine="420"/>
      </w:pPr>
      <w:r>
        <w:rPr>
          <w:rFonts w:hint="eastAsia"/>
        </w:rPr>
        <w:t>请注意本文件的某些内容可能涉及专利。本文件的发布机构不承担识别专利的责任。</w:t>
      </w:r>
    </w:p>
    <w:p w14:paraId="6E00FCE7">
      <w:pPr>
        <w:pStyle w:val="56"/>
        <w:ind w:firstLine="420"/>
      </w:pPr>
      <w:r>
        <w:rPr>
          <w:rFonts w:hint="eastAsia"/>
        </w:rPr>
        <w:t>本文件由乾佰熙（大连）生物科技有限公司提出。</w:t>
      </w:r>
    </w:p>
    <w:p w14:paraId="5F2D5156">
      <w:pPr>
        <w:pStyle w:val="56"/>
        <w:ind w:firstLine="420"/>
      </w:pPr>
      <w:r>
        <w:rPr>
          <w:rFonts w:hint="eastAsia"/>
        </w:rPr>
        <w:t>本文件由大连市标准化协会归口。</w:t>
      </w:r>
    </w:p>
    <w:p w14:paraId="4A6E9830">
      <w:pPr>
        <w:pStyle w:val="56"/>
        <w:ind w:firstLine="420"/>
      </w:pPr>
      <w:r>
        <w:rPr>
          <w:rFonts w:hint="eastAsia"/>
        </w:rPr>
        <w:t>本文件起草单位：乾佰熙（大连）生物科技有限公司</w:t>
      </w:r>
    </w:p>
    <w:p w14:paraId="0574A145">
      <w:pPr>
        <w:pStyle w:val="56"/>
        <w:ind w:firstLine="420"/>
      </w:pPr>
      <w:r>
        <w:rPr>
          <w:rFonts w:hint="eastAsia"/>
        </w:rPr>
        <w:t>本文件主要起草人：</w:t>
      </w:r>
    </w:p>
    <w:p w14:paraId="4ADD9FD2">
      <w:pPr>
        <w:pStyle w:val="56"/>
        <w:ind w:firstLine="420"/>
      </w:pPr>
    </w:p>
    <w:p w14:paraId="491B148B">
      <w:pPr>
        <w:pStyle w:val="56"/>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linePitch="312" w:charSpace="0"/>
        </w:sectPr>
      </w:pPr>
    </w:p>
    <w:bookmarkEnd w:id="19"/>
    <w:p w14:paraId="181E9018">
      <w:pPr>
        <w:spacing w:line="20" w:lineRule="exact"/>
        <w:jc w:val="center"/>
        <w:rPr>
          <w:rFonts w:ascii="黑体" w:hAnsi="黑体" w:eastAsia="黑体"/>
          <w:sz w:val="32"/>
          <w:szCs w:val="32"/>
        </w:rPr>
      </w:pPr>
      <w:bookmarkStart w:id="20" w:name="BookMark4"/>
    </w:p>
    <w:p w14:paraId="41EE9E36">
      <w:pPr>
        <w:spacing w:line="20" w:lineRule="exact"/>
        <w:jc w:val="center"/>
        <w:rPr>
          <w:rFonts w:ascii="黑体" w:hAnsi="黑体" w:eastAsia="黑体"/>
          <w:sz w:val="32"/>
          <w:szCs w:val="32"/>
        </w:rPr>
      </w:pPr>
    </w:p>
    <w:sdt>
      <w:sdtPr>
        <w:tag w:val="NEW_STAND_NAME"/>
        <w:id w:val="595910757"/>
        <w:lock w:val="sdtLocked"/>
        <w:placeholder>
          <w:docPart w:val="ACCA488F10354AC3AF2C27862FEF9551"/>
        </w:placeholder>
      </w:sdtPr>
      <w:sdtContent>
        <w:p w14:paraId="0DE34826">
          <w:pPr>
            <w:pStyle w:val="177"/>
            <w:spacing w:before="2" w:beforeLines="1" w:after="528" w:afterLines="220"/>
          </w:pPr>
          <w:bookmarkStart w:id="21" w:name="NEW_STAND_NAME"/>
          <w:r>
            <w:rPr>
              <w:rFonts w:hint="eastAsia"/>
            </w:rPr>
            <w:t>秸秆蒸汽爆破板材生产工艺技术规范</w:t>
          </w:r>
        </w:p>
      </w:sdtContent>
    </w:sdt>
    <w:bookmarkEnd w:id="21"/>
    <w:p w14:paraId="3CCFDCFC">
      <w:pPr>
        <w:pStyle w:val="104"/>
        <w:spacing w:before="240" w:after="240"/>
      </w:pPr>
      <w:bookmarkStart w:id="22" w:name="_Toc24884211"/>
      <w:bookmarkStart w:id="23" w:name="_Toc17233333"/>
      <w:bookmarkStart w:id="24" w:name="_Toc24884218"/>
      <w:bookmarkStart w:id="25" w:name="_Toc17233325"/>
      <w:bookmarkStart w:id="26" w:name="_Toc26648465"/>
      <w:bookmarkStart w:id="27" w:name="_Toc26718930"/>
      <w:bookmarkStart w:id="28" w:name="_Toc26986771"/>
      <w:bookmarkStart w:id="29" w:name="_Toc26986530"/>
      <w:bookmarkStart w:id="30" w:name="_Toc97192964"/>
      <w:r>
        <w:rPr>
          <w:rFonts w:hint="eastAsia"/>
        </w:rPr>
        <w:t>范围</w:t>
      </w:r>
      <w:bookmarkEnd w:id="22"/>
      <w:bookmarkEnd w:id="23"/>
      <w:bookmarkEnd w:id="24"/>
      <w:bookmarkEnd w:id="25"/>
      <w:bookmarkEnd w:id="26"/>
      <w:bookmarkEnd w:id="27"/>
      <w:bookmarkEnd w:id="28"/>
      <w:bookmarkEnd w:id="29"/>
      <w:bookmarkEnd w:id="30"/>
    </w:p>
    <w:p w14:paraId="1E2630CB">
      <w:pPr>
        <w:pStyle w:val="56"/>
        <w:ind w:firstLine="420"/>
      </w:pPr>
      <w:bookmarkStart w:id="31" w:name="_Toc24884219"/>
      <w:bookmarkStart w:id="32" w:name="_Toc26648466"/>
      <w:bookmarkStart w:id="33" w:name="_Toc17233326"/>
      <w:bookmarkStart w:id="34" w:name="_Toc17233334"/>
      <w:bookmarkStart w:id="35" w:name="_Toc24884212"/>
      <w:r>
        <w:rPr>
          <w:rFonts w:hint="eastAsia"/>
        </w:rPr>
        <w:t>文件确立了秸秆蒸汽爆破板材的生产工艺流程，规定了秸秆蒸汽爆破板材生产的工艺要求，并描述了相应的证实方法。</w:t>
      </w:r>
    </w:p>
    <w:p w14:paraId="4006C695">
      <w:pPr>
        <w:pStyle w:val="56"/>
        <w:ind w:firstLine="420"/>
      </w:pPr>
      <w:r>
        <w:rPr>
          <w:rFonts w:hint="eastAsia"/>
        </w:rPr>
        <w:t>本文件适用于</w:t>
      </w:r>
      <w:r>
        <w:rPr>
          <w:rFonts w:hint="eastAsia" w:ascii="宋体" w:hAnsi="宋体" w:cs="宋体"/>
        </w:rPr>
        <w:t>以秸秆为原料，经蒸汽爆破等工序仿木板材的生产。</w:t>
      </w:r>
    </w:p>
    <w:p w14:paraId="41192AC5">
      <w:pPr>
        <w:pStyle w:val="104"/>
        <w:spacing w:before="240" w:after="240"/>
      </w:pPr>
      <w:bookmarkStart w:id="36" w:name="_Toc26718931"/>
      <w:bookmarkStart w:id="37" w:name="_Toc26986531"/>
      <w:bookmarkStart w:id="38" w:name="_Toc97192965"/>
      <w:bookmarkStart w:id="39" w:name="_Toc26986772"/>
      <w:r>
        <w:rPr>
          <w:rFonts w:hint="eastAsia"/>
        </w:rPr>
        <w:t>规范性引用文件</w:t>
      </w:r>
      <w:bookmarkEnd w:id="31"/>
      <w:bookmarkEnd w:id="32"/>
      <w:bookmarkEnd w:id="33"/>
      <w:bookmarkEnd w:id="34"/>
      <w:bookmarkEnd w:id="35"/>
      <w:bookmarkEnd w:id="36"/>
      <w:bookmarkEnd w:id="37"/>
      <w:bookmarkEnd w:id="38"/>
      <w:bookmarkEnd w:id="39"/>
    </w:p>
    <w:sdt>
      <w:sdtPr>
        <w:rPr>
          <w:rFonts w:hint="eastAsia"/>
        </w:rPr>
        <w:id w:val="715848253"/>
        <w:placeholder>
          <w:docPart w:val="4FC8D32897934057ACB32B889776EAF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4CB864C">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DBC5B3E">
      <w:pPr>
        <w:pStyle w:val="56"/>
        <w:ind w:firstLine="420"/>
        <w:rPr>
          <w:rFonts w:ascii="宋体" w:hAnsi="宋体"/>
        </w:rPr>
      </w:pPr>
      <w:r>
        <w:rPr>
          <w:rFonts w:hint="eastAsia" w:ascii="宋体" w:hAnsi="宋体"/>
        </w:rPr>
        <w:t>GB/T</w:t>
      </w:r>
      <w:r>
        <w:rPr>
          <w:rFonts w:ascii="宋体" w:hAnsi="宋体"/>
        </w:rPr>
        <w:t xml:space="preserve"> </w:t>
      </w:r>
      <w:r>
        <w:rPr>
          <w:rFonts w:hint="eastAsia" w:ascii="宋体" w:hAnsi="宋体"/>
        </w:rPr>
        <w:t>1</w:t>
      </w:r>
      <w:r>
        <w:rPr>
          <w:rFonts w:ascii="宋体" w:hAnsi="宋体"/>
        </w:rPr>
        <w:t>50.1</w:t>
      </w:r>
      <w:r>
        <w:rPr>
          <w:rFonts w:ascii="宋体" w:hAnsi="宋体" w:cs="宋体"/>
        </w:rPr>
        <w:t xml:space="preserve">  </w:t>
      </w:r>
      <w:r>
        <w:rPr>
          <w:rFonts w:hint="eastAsia" w:ascii="宋体" w:hAnsi="宋体"/>
        </w:rPr>
        <w:t>压力容器 第１部分：通用要求</w:t>
      </w:r>
    </w:p>
    <w:p w14:paraId="3353403E">
      <w:pPr>
        <w:pStyle w:val="56"/>
        <w:ind w:firstLine="420"/>
        <w:rPr>
          <w:rFonts w:ascii="宋体" w:hAnsi="宋体"/>
        </w:rPr>
      </w:pPr>
      <w:r>
        <w:rPr>
          <w:rFonts w:ascii="宋体" w:hAnsi="宋体"/>
        </w:rPr>
        <w:t>GBZ 1  工业企业设计卫生标准</w:t>
      </w:r>
    </w:p>
    <w:p w14:paraId="024E529D">
      <w:pPr>
        <w:pStyle w:val="104"/>
        <w:spacing w:before="240" w:after="240"/>
      </w:pPr>
      <w:bookmarkStart w:id="40" w:name="_Toc97192966"/>
      <w:r>
        <w:rPr>
          <w:rFonts w:hint="eastAsia"/>
          <w:szCs w:val="21"/>
        </w:rPr>
        <w:t>术语和定义</w:t>
      </w:r>
      <w:bookmarkEnd w:id="40"/>
    </w:p>
    <w:sdt>
      <w:sdtPr>
        <w:rPr>
          <w:rFonts w:ascii="宋体" w:hAnsi="宋体"/>
        </w:rPr>
        <w:id w:val="-1909835108"/>
        <w:placeholder>
          <w:docPart w:val="F9AAC952DD194C0C820CB2DFEBC9F2AF"/>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宋体" w:hAnsi="宋体"/>
        </w:rPr>
      </w:sdtEndPr>
      <w:sdtContent>
        <w:p w14:paraId="0A9EE246">
          <w:pPr>
            <w:pStyle w:val="56"/>
            <w:ind w:firstLine="420"/>
          </w:pPr>
          <w:bookmarkStart w:id="41" w:name="_Toc26986532"/>
          <w:bookmarkEnd w:id="41"/>
          <w:r>
            <w:rPr>
              <w:rFonts w:ascii="宋体" w:hAnsi="宋体"/>
            </w:rPr>
            <w:t>下列术语和定义适用于本文件。</w:t>
          </w:r>
        </w:p>
      </w:sdtContent>
    </w:sdt>
    <w:p w14:paraId="122AC2E1">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蒸汽爆破</w:t>
      </w:r>
      <w:r>
        <w:rPr>
          <w:rFonts w:ascii="黑体" w:hAnsi="黑体" w:eastAsia="黑体"/>
        </w:rPr>
        <w:t xml:space="preserve">  </w:t>
      </w:r>
      <w:r>
        <w:rPr>
          <w:rFonts w:hint="eastAsia" w:ascii="黑体" w:hAnsi="黑体" w:eastAsia="黑体"/>
        </w:rPr>
        <w:t>steam</w:t>
      </w:r>
      <w:r>
        <w:rPr>
          <w:rFonts w:ascii="黑体" w:hAnsi="黑体" w:eastAsia="黑体"/>
        </w:rPr>
        <w:t xml:space="preserve"> </w:t>
      </w:r>
      <w:r>
        <w:rPr>
          <w:rFonts w:hint="eastAsia" w:ascii="黑体" w:hAnsi="黑体" w:eastAsia="黑体"/>
        </w:rPr>
        <w:t>explosion</w:t>
      </w:r>
    </w:p>
    <w:p w14:paraId="0B002FF9">
      <w:pPr>
        <w:pStyle w:val="56"/>
        <w:ind w:firstLine="420"/>
      </w:pPr>
      <w:r>
        <w:rPr>
          <w:rFonts w:hint="eastAsia"/>
        </w:rPr>
        <w:t>将固体物料用饱和水蒸气进行高压处理一定时间后，瞬时泄压产生爆破的工艺。</w:t>
      </w:r>
    </w:p>
    <w:p w14:paraId="46F5C55A">
      <w:pPr>
        <w:pStyle w:val="56"/>
        <w:ind w:firstLine="420"/>
      </w:pPr>
      <w:r>
        <w:rPr>
          <w:rFonts w:hint="eastAsia"/>
        </w:rPr>
        <w:t>[来源：</w:t>
      </w:r>
      <w:r>
        <w:rPr>
          <w:rFonts w:hint="eastAsia" w:ascii="宋体" w:hAnsi="宋体"/>
        </w:rPr>
        <w:t>NY/T</w:t>
      </w:r>
      <w:r>
        <w:rPr>
          <w:rFonts w:ascii="宋体" w:hAnsi="宋体"/>
        </w:rPr>
        <w:t xml:space="preserve"> 4471-2025，</w:t>
      </w:r>
      <w:r>
        <w:rPr>
          <w:rFonts w:hint="eastAsia" w:ascii="宋体" w:hAnsi="宋体"/>
        </w:rPr>
        <w:t>3</w:t>
      </w:r>
      <w:r>
        <w:rPr>
          <w:rFonts w:ascii="宋体" w:hAnsi="宋体"/>
        </w:rPr>
        <w:t>.1</w:t>
      </w:r>
      <w:r>
        <w:rPr>
          <w:rFonts w:hint="eastAsia"/>
        </w:rPr>
        <w:t>]</w:t>
      </w:r>
      <w:r>
        <w:t xml:space="preserve"> </w:t>
      </w:r>
    </w:p>
    <w:p w14:paraId="537AB8D5">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仿木</w:t>
      </w:r>
      <w:r>
        <w:rPr>
          <w:rFonts w:ascii="黑体" w:hAnsi="黑体" w:eastAsia="黑体"/>
        </w:rPr>
        <w:t xml:space="preserve">  </w:t>
      </w:r>
      <w:r>
        <w:rPr>
          <w:rFonts w:hint="eastAsia" w:ascii="黑体" w:hAnsi="黑体" w:eastAsia="黑体"/>
        </w:rPr>
        <w:t>wood imitation</w:t>
      </w:r>
    </w:p>
    <w:p w14:paraId="106A17F8">
      <w:pPr>
        <w:pStyle w:val="56"/>
        <w:ind w:firstLine="420"/>
      </w:pPr>
      <w:r>
        <w:rPr>
          <w:rFonts w:hint="eastAsia"/>
        </w:rPr>
        <w:t>一种可以模仿天然木材纹理的制造工艺。</w:t>
      </w:r>
    </w:p>
    <w:p w14:paraId="4B3095E2">
      <w:pPr>
        <w:pStyle w:val="56"/>
        <w:ind w:firstLine="420"/>
      </w:pPr>
      <w:r>
        <w:rPr>
          <w:rFonts w:hint="eastAsia"/>
        </w:rPr>
        <w:t>[</w:t>
      </w:r>
      <w:r>
        <w:rPr>
          <w:rFonts w:hint="eastAsia" w:ascii="宋体" w:hAnsi="宋体"/>
        </w:rPr>
        <w:t>来源：GB/T</w:t>
      </w:r>
      <w:r>
        <w:rPr>
          <w:rFonts w:ascii="宋体" w:hAnsi="宋体"/>
        </w:rPr>
        <w:t xml:space="preserve"> 40918-2021，</w:t>
      </w:r>
      <w:r>
        <w:rPr>
          <w:rFonts w:hint="eastAsia" w:ascii="宋体" w:hAnsi="宋体"/>
        </w:rPr>
        <w:t>3</w:t>
      </w:r>
      <w:r>
        <w:rPr>
          <w:rFonts w:ascii="宋体" w:hAnsi="宋体"/>
        </w:rPr>
        <w:t>.1</w:t>
      </w:r>
      <w:r>
        <w:rPr>
          <w:rFonts w:hint="eastAsia"/>
        </w:rPr>
        <w:t>]</w:t>
      </w:r>
    </w:p>
    <w:p w14:paraId="73CAC9A3">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仿木板材</w:t>
      </w:r>
      <w:r>
        <w:rPr>
          <w:rFonts w:ascii="黑体" w:hAnsi="黑体" w:eastAsia="黑体"/>
        </w:rPr>
        <w:t xml:space="preserve">  </w:t>
      </w:r>
      <w:r>
        <w:rPr>
          <w:rFonts w:hint="eastAsia" w:ascii="黑体" w:hAnsi="黑体" w:eastAsia="黑体"/>
        </w:rPr>
        <w:t>wood-imitation board</w:t>
      </w:r>
    </w:p>
    <w:p w14:paraId="68A71525">
      <w:pPr>
        <w:pStyle w:val="56"/>
        <w:ind w:firstLine="420"/>
      </w:pPr>
      <w:r>
        <w:rPr>
          <w:rFonts w:hint="eastAsia"/>
        </w:rPr>
        <w:t>以农作物秸秆为主要原料，辅以发泡剂、抗老化剂等助剂，通过挤出成型的方法，采用仿木(3.</w:t>
      </w:r>
      <w:r>
        <w:t>2</w:t>
      </w:r>
      <w:r>
        <w:rPr>
          <w:rFonts w:hint="eastAsia"/>
        </w:rPr>
        <w:t>)制造的板材。</w:t>
      </w:r>
    </w:p>
    <w:p w14:paraId="79BB1B40">
      <w:pPr>
        <w:pStyle w:val="56"/>
        <w:ind w:firstLine="420"/>
      </w:pPr>
      <w:r>
        <w:rPr>
          <w:rFonts w:hint="eastAsia"/>
        </w:rPr>
        <w:t>[</w:t>
      </w:r>
      <w:r>
        <w:rPr>
          <w:rFonts w:hint="eastAsia" w:ascii="宋体" w:hAnsi="宋体"/>
        </w:rPr>
        <w:t>来源：GB/T</w:t>
      </w:r>
      <w:r>
        <w:rPr>
          <w:rFonts w:ascii="宋体" w:hAnsi="宋体"/>
        </w:rPr>
        <w:t xml:space="preserve"> 40918-2021，</w:t>
      </w:r>
      <w:r>
        <w:rPr>
          <w:rFonts w:hint="eastAsia" w:ascii="宋体" w:hAnsi="宋体"/>
        </w:rPr>
        <w:t>3</w:t>
      </w:r>
      <w:r>
        <w:rPr>
          <w:rFonts w:ascii="宋体" w:hAnsi="宋体"/>
        </w:rPr>
        <w:t>.2，有修改</w:t>
      </w:r>
      <w:r>
        <w:rPr>
          <w:rFonts w:hint="eastAsia"/>
        </w:rPr>
        <w:t>]</w:t>
      </w:r>
    </w:p>
    <w:p w14:paraId="3A5046DC">
      <w:pPr>
        <w:pStyle w:val="104"/>
        <w:spacing w:before="240" w:after="240"/>
      </w:pPr>
      <w:r>
        <w:t>设备设施要求</w:t>
      </w:r>
    </w:p>
    <w:p w14:paraId="59B68675">
      <w:pPr>
        <w:pStyle w:val="105"/>
        <w:spacing w:before="120" w:after="120"/>
      </w:pPr>
      <w:r>
        <w:t>一般要求</w:t>
      </w:r>
    </w:p>
    <w:p w14:paraId="46E35525">
      <w:pPr>
        <w:pStyle w:val="165"/>
      </w:pPr>
      <w:r>
        <w:rPr>
          <w:rFonts w:hint="eastAsia"/>
        </w:rPr>
        <w:t>厂区设计应符合 GBZ</w:t>
      </w:r>
      <w:r>
        <w:t xml:space="preserve"> </w:t>
      </w:r>
      <w:r>
        <w:rPr>
          <w:rFonts w:hint="eastAsia"/>
        </w:rPr>
        <w:t>1及相关标准的规定。</w:t>
      </w:r>
    </w:p>
    <w:p w14:paraId="7A333427">
      <w:pPr>
        <w:pStyle w:val="165"/>
      </w:pPr>
      <w:r>
        <w:rPr>
          <w:rFonts w:hint="eastAsia"/>
        </w:rPr>
        <w:t>各零件需检验合格，外购件和外协件符合相应标准的要求，经验证合格后方能进行装配。</w:t>
      </w:r>
    </w:p>
    <w:p w14:paraId="0CCBD6D4">
      <w:pPr>
        <w:pStyle w:val="165"/>
      </w:pPr>
      <w:r>
        <w:rPr>
          <w:rFonts w:hint="eastAsia"/>
        </w:rPr>
        <w:t>装配后整机运转灵活、平稳、无阻滞现象，转动、传动和调节装置（机构）应灵活可靠，操作方便，无异常响声。</w:t>
      </w:r>
    </w:p>
    <w:p w14:paraId="58097B96">
      <w:pPr>
        <w:pStyle w:val="165"/>
      </w:pPr>
      <w:r>
        <w:rPr>
          <w:rFonts w:hint="eastAsia"/>
        </w:rPr>
        <w:t>各紧固件连接牢固、无松动现象。</w:t>
      </w:r>
    </w:p>
    <w:p w14:paraId="32597B12">
      <w:pPr>
        <w:pStyle w:val="165"/>
      </w:pPr>
      <w:r>
        <w:rPr>
          <w:rFonts w:hint="eastAsia"/>
        </w:rPr>
        <w:t>各机构之间的连接应顺畅。</w:t>
      </w:r>
    </w:p>
    <w:p w14:paraId="5C1CCA11">
      <w:pPr>
        <w:pStyle w:val="165"/>
      </w:pPr>
      <w:r>
        <w:rPr>
          <w:rFonts w:hint="eastAsia"/>
        </w:rPr>
        <w:t>液压、气动、润滑系统或有关部位无漏油、漏水（或渗漏）和漏气等现象。</w:t>
      </w:r>
    </w:p>
    <w:p w14:paraId="6105BB39">
      <w:pPr>
        <w:pStyle w:val="165"/>
      </w:pPr>
      <w:r>
        <w:rPr>
          <w:rFonts w:hint="eastAsia"/>
        </w:rPr>
        <w:t>设备外观不应有图样规定外的凸起、凹陷、粗糙不平和其他损伤等缺陷。</w:t>
      </w:r>
    </w:p>
    <w:p w14:paraId="610127E8">
      <w:pPr>
        <w:pStyle w:val="165"/>
      </w:pPr>
      <w:r>
        <w:rPr>
          <w:rFonts w:hint="eastAsia"/>
        </w:rPr>
        <w:t>涂漆表面应平整、色泽一致，不应有漏气、皱纹、起泡、流挂、剥落等缺陷。</w:t>
      </w:r>
    </w:p>
    <w:p w14:paraId="14D8C04E">
      <w:pPr>
        <w:pStyle w:val="165"/>
      </w:pPr>
      <w:r>
        <w:rPr>
          <w:rFonts w:hint="eastAsia"/>
        </w:rPr>
        <w:t>外露件及外露结合面的边缘应整齐，不应有明显的错位。</w:t>
      </w:r>
    </w:p>
    <w:p w14:paraId="46963915">
      <w:pPr>
        <w:pStyle w:val="165"/>
      </w:pPr>
      <w:r>
        <w:rPr>
          <w:rFonts w:hint="eastAsia"/>
        </w:rPr>
        <w:t>气路、水路、电路的管线应排列整齐美观，固定安全可靠。</w:t>
      </w:r>
    </w:p>
    <w:p w14:paraId="0FF3A99F">
      <w:pPr>
        <w:pStyle w:val="165"/>
      </w:pPr>
      <w:r>
        <w:t xml:space="preserve">蒸汽爆破设备应符合 GB/T </w:t>
      </w:r>
      <w:r>
        <w:rPr>
          <w:rFonts w:hint="eastAsia"/>
        </w:rPr>
        <w:t>1</w:t>
      </w:r>
      <w:r>
        <w:t>50.1的要求。</w:t>
      </w:r>
    </w:p>
    <w:p w14:paraId="7C380272">
      <w:pPr>
        <w:pStyle w:val="165"/>
      </w:pPr>
      <w:r>
        <w:rPr>
          <w:rFonts w:hint="eastAsia"/>
        </w:rPr>
        <w:t>面向数字化转型的生产设备（如有）宜考虑运行状态可感知、运行信息可交互、运行决策可优化的运行管理总则。</w:t>
      </w:r>
    </w:p>
    <w:p w14:paraId="5B0D6D1F">
      <w:pPr>
        <w:pStyle w:val="105"/>
        <w:spacing w:before="120" w:after="120"/>
      </w:pPr>
      <w:r>
        <w:rPr>
          <w:rFonts w:hint="eastAsia"/>
        </w:rPr>
        <w:t>主要设备</w:t>
      </w:r>
    </w:p>
    <w:p w14:paraId="39E1BFD4">
      <w:pPr>
        <w:pStyle w:val="65"/>
        <w:spacing w:before="120" w:after="120"/>
      </w:pPr>
      <w:r>
        <w:t>阀门</w:t>
      </w:r>
    </w:p>
    <w:p w14:paraId="25FE1705">
      <w:pPr>
        <w:widowControl/>
        <w:autoSpaceDE w:val="0"/>
        <w:autoSpaceDN w:val="0"/>
        <w:adjustRightInd/>
        <w:spacing w:line="240" w:lineRule="auto"/>
        <w:ind w:firstLine="420" w:firstLineChars="200"/>
        <w:rPr>
          <w:rFonts w:ascii="Times New Roman" w:hAnsi="Times New Roman"/>
          <w:kern w:val="0"/>
          <w:szCs w:val="20"/>
          <w:highlight w:val="yellow"/>
        </w:rPr>
      </w:pPr>
      <w:bookmarkStart w:id="42" w:name="OLE_LINK7"/>
      <w:bookmarkStart w:id="43" w:name="OLE_LINK8"/>
      <w:r>
        <w:rPr>
          <w:rFonts w:hint="eastAsia" w:ascii="Times New Roman" w:hAnsi="Times New Roman"/>
          <w:kern w:val="0"/>
          <w:szCs w:val="20"/>
          <w:highlight w:val="yellow"/>
        </w:rPr>
        <w:t>多口蒸汽闪爆罐快开</w:t>
      </w:r>
      <w:r>
        <w:rPr>
          <w:rFonts w:ascii="Times New Roman" w:hAnsi="Times New Roman"/>
          <w:kern w:val="0"/>
          <w:szCs w:val="20"/>
          <w:highlight w:val="yellow"/>
        </w:rPr>
        <w:t>阀门基本使用技术参数包括但不限于：</w:t>
      </w:r>
    </w:p>
    <w:p w14:paraId="2FFC3497">
      <w:pPr>
        <w:pStyle w:val="132"/>
        <w:rPr>
          <w:highlight w:val="yellow"/>
        </w:rPr>
      </w:pPr>
      <w:r>
        <w:rPr>
          <w:rFonts w:hint="eastAsia"/>
          <w:highlight w:val="yellow"/>
        </w:rPr>
        <w:t>工作压力：≤2.0MPa；</w:t>
      </w:r>
    </w:p>
    <w:p w14:paraId="3A4C7EEB">
      <w:pPr>
        <w:pStyle w:val="132"/>
        <w:rPr>
          <w:highlight w:val="yellow"/>
        </w:rPr>
      </w:pPr>
      <w:r>
        <w:rPr>
          <w:rFonts w:hint="eastAsia"/>
          <w:highlight w:val="yellow"/>
        </w:rPr>
        <w:t>设计压力：3.0MPa；</w:t>
      </w:r>
    </w:p>
    <w:p w14:paraId="5053ED32">
      <w:pPr>
        <w:pStyle w:val="132"/>
        <w:rPr>
          <w:highlight w:val="yellow"/>
        </w:rPr>
      </w:pPr>
      <w:r>
        <w:rPr>
          <w:rFonts w:hint="eastAsia"/>
          <w:highlight w:val="yellow"/>
        </w:rPr>
        <w:t>工作温度：130℃</w:t>
      </w:r>
      <w:r>
        <w:rPr>
          <w:rFonts w:hint="eastAsia" w:hAnsi="宋体"/>
          <w:highlight w:val="yellow"/>
        </w:rPr>
        <w:t>～</w:t>
      </w:r>
      <w:r>
        <w:rPr>
          <w:rFonts w:hint="eastAsia"/>
          <w:highlight w:val="yellow"/>
        </w:rPr>
        <w:t>180℃；</w:t>
      </w:r>
    </w:p>
    <w:p w14:paraId="79CF9D21">
      <w:pPr>
        <w:pStyle w:val="132"/>
        <w:rPr>
          <w:highlight w:val="yellow"/>
        </w:rPr>
      </w:pPr>
      <w:r>
        <w:rPr>
          <w:rFonts w:hint="eastAsia"/>
          <w:highlight w:val="yellow"/>
        </w:rPr>
        <w:t>设计温度：240℃；</w:t>
      </w:r>
    </w:p>
    <w:p w14:paraId="23F6B25D">
      <w:pPr>
        <w:pStyle w:val="132"/>
        <w:rPr>
          <w:highlight w:val="yellow"/>
        </w:rPr>
      </w:pPr>
      <w:r>
        <w:rPr>
          <w:rFonts w:hint="eastAsia"/>
          <w:highlight w:val="yellow"/>
        </w:rPr>
        <w:t>工作介质：水蒸气、压缩空气及植物秸秆；</w:t>
      </w:r>
    </w:p>
    <w:p w14:paraId="2550A429">
      <w:pPr>
        <w:pStyle w:val="132"/>
        <w:rPr>
          <w:highlight w:val="yellow"/>
        </w:rPr>
      </w:pPr>
      <w:r>
        <w:rPr>
          <w:rFonts w:hint="eastAsia"/>
          <w:highlight w:val="yellow"/>
        </w:rPr>
        <w:t>阀门口径：DN300（</w:t>
      </w:r>
      <w:r>
        <w:rPr>
          <w:rFonts w:hint="eastAsia"/>
          <w:color w:val="FF0000"/>
          <w:highlight w:val="yellow"/>
        </w:rPr>
        <w:t>mm</w:t>
      </w:r>
      <w:r>
        <w:rPr>
          <w:rFonts w:hint="eastAsia"/>
          <w:highlight w:val="yellow"/>
        </w:rPr>
        <w:t>）；</w:t>
      </w:r>
    </w:p>
    <w:p w14:paraId="73F4A348">
      <w:pPr>
        <w:pStyle w:val="132"/>
        <w:rPr>
          <w:highlight w:val="yellow"/>
        </w:rPr>
      </w:pPr>
      <w:r>
        <w:rPr>
          <w:rFonts w:hint="eastAsia"/>
          <w:highlight w:val="yellow"/>
        </w:rPr>
        <w:t>阀头行程：≥300mm；</w:t>
      </w:r>
    </w:p>
    <w:p w14:paraId="0F6605B6">
      <w:pPr>
        <w:pStyle w:val="132"/>
        <w:rPr>
          <w:highlight w:val="yellow"/>
        </w:rPr>
      </w:pPr>
      <w:r>
        <w:rPr>
          <w:rFonts w:hint="eastAsia"/>
          <w:highlight w:val="yellow"/>
        </w:rPr>
        <w:t>耐压试验压力：4.5MPa；</w:t>
      </w:r>
    </w:p>
    <w:p w14:paraId="2DA6C0C8">
      <w:pPr>
        <w:pStyle w:val="132"/>
        <w:rPr>
          <w:highlight w:val="yellow"/>
        </w:rPr>
      </w:pPr>
      <w:r>
        <w:rPr>
          <w:rFonts w:hint="eastAsia"/>
          <w:highlight w:val="yellow"/>
        </w:rPr>
        <w:t>气密性试验压力：3.0MPa；</w:t>
      </w:r>
    </w:p>
    <w:p w14:paraId="58C3B48F">
      <w:pPr>
        <w:pStyle w:val="132"/>
        <w:rPr>
          <w:highlight w:val="yellow"/>
        </w:rPr>
      </w:pPr>
      <w:r>
        <w:rPr>
          <w:rFonts w:hint="eastAsia"/>
          <w:highlight w:val="yellow"/>
        </w:rPr>
        <w:t>使用寿命：10年，启闭次数≥1000000次；</w:t>
      </w:r>
    </w:p>
    <w:p w14:paraId="6149F78E">
      <w:pPr>
        <w:pStyle w:val="132"/>
        <w:rPr>
          <w:highlight w:val="yellow"/>
        </w:rPr>
      </w:pPr>
      <w:r>
        <w:rPr>
          <w:rFonts w:hint="eastAsia"/>
          <w:color w:val="FF0000"/>
          <w:highlight w:val="yellow"/>
        </w:rPr>
        <w:t>主体材料：阀头06Cr19Ni10。</w:t>
      </w:r>
      <w:bookmarkEnd w:id="42"/>
      <w:bookmarkEnd w:id="43"/>
    </w:p>
    <w:p w14:paraId="0DC8107F">
      <w:pPr>
        <w:pStyle w:val="65"/>
        <w:spacing w:before="120" w:after="120"/>
        <w:rPr>
          <w:highlight w:val="yellow"/>
        </w:rPr>
      </w:pPr>
      <w:r>
        <w:rPr>
          <w:rFonts w:hint="eastAsia"/>
          <w:highlight w:val="yellow"/>
        </w:rPr>
        <w:t>蒸汽闪爆釜</w:t>
      </w:r>
    </w:p>
    <w:p w14:paraId="615E9933">
      <w:pPr>
        <w:pStyle w:val="65"/>
        <w:spacing w:before="120" w:after="120"/>
        <w:rPr>
          <w:highlight w:val="yellow"/>
        </w:rPr>
      </w:pPr>
      <w:r>
        <w:rPr>
          <w:rFonts w:hint="eastAsia"/>
          <w:highlight w:val="yellow"/>
        </w:rPr>
        <w:t>蒸汽闪爆罐</w:t>
      </w:r>
    </w:p>
    <w:p w14:paraId="54A01563">
      <w:pPr>
        <w:pStyle w:val="65"/>
        <w:spacing w:before="120" w:after="120"/>
        <w:rPr>
          <w:color w:val="4472C4" w:themeColor="accent1"/>
          <w14:textFill>
            <w14:solidFill>
              <w14:schemeClr w14:val="accent1"/>
            </w14:solidFill>
          </w14:textFill>
        </w:rPr>
      </w:pPr>
      <w:r>
        <w:rPr>
          <w:rFonts w:hint="eastAsia"/>
          <w:color w:val="4472C4" w:themeColor="accent1"/>
          <w14:textFill>
            <w14:solidFill>
              <w14:schemeClr w14:val="accent1"/>
            </w14:solidFill>
          </w14:textFill>
        </w:rPr>
        <w:t>粉碎机</w:t>
      </w:r>
    </w:p>
    <w:p w14:paraId="0D2AD390">
      <w:pPr>
        <w:pStyle w:val="56"/>
        <w:ind w:firstLine="420"/>
      </w:pPr>
      <w:r>
        <w:rPr>
          <w:rFonts w:hint="eastAsia"/>
        </w:rPr>
        <w:t>宜根据产量选择</w:t>
      </w:r>
      <w:r>
        <w:t>5.5 kW</w:t>
      </w:r>
      <w:r>
        <w:rPr>
          <w:rFonts w:hint="eastAsia" w:hAnsi="宋体"/>
        </w:rPr>
        <w:t>～</w:t>
      </w:r>
      <w:r>
        <w:t>15kW</w:t>
      </w:r>
      <w:r>
        <w:rPr>
          <w:rFonts w:hint="eastAsia"/>
        </w:rPr>
        <w:t>。</w:t>
      </w:r>
    </w:p>
    <w:p w14:paraId="2D8224D7">
      <w:pPr>
        <w:pStyle w:val="65"/>
        <w:spacing w:before="120" w:after="120"/>
        <w:rPr>
          <w:color w:val="4472C4" w:themeColor="accent1"/>
          <w14:textFill>
            <w14:solidFill>
              <w14:schemeClr w14:val="accent1"/>
            </w14:solidFill>
          </w14:textFill>
        </w:rPr>
      </w:pPr>
      <w:r>
        <w:rPr>
          <w:rFonts w:hint="eastAsia"/>
          <w:color w:val="4472C4" w:themeColor="accent1"/>
          <w14:textFill>
            <w14:solidFill>
              <w14:schemeClr w14:val="accent1"/>
            </w14:solidFill>
          </w14:textFill>
        </w:rPr>
        <w:t>高速混合机</w:t>
      </w:r>
    </w:p>
    <w:p w14:paraId="5A0CF2F6">
      <w:pPr>
        <w:pStyle w:val="56"/>
        <w:ind w:firstLine="420"/>
      </w:pPr>
      <w:r>
        <w:rPr>
          <w:rFonts w:hint="eastAsia"/>
        </w:rPr>
        <w:t>宜选择转速800 r/min</w:t>
      </w:r>
      <w:r>
        <w:rPr>
          <w:rFonts w:hint="eastAsia" w:hAnsi="宋体"/>
        </w:rPr>
        <w:t>～</w:t>
      </w:r>
      <w:r>
        <w:rPr>
          <w:rFonts w:hint="eastAsia"/>
        </w:rPr>
        <w:t>1200r/min)</w:t>
      </w:r>
    </w:p>
    <w:p w14:paraId="72D448E4">
      <w:pPr>
        <w:pStyle w:val="104"/>
        <w:spacing w:before="240" w:after="240"/>
      </w:pPr>
      <w:r>
        <w:rPr>
          <w:rFonts w:hint="eastAsia"/>
        </w:rPr>
        <w:t>环境卫生要求</w:t>
      </w:r>
    </w:p>
    <w:p w14:paraId="6ECB00E8">
      <w:pPr>
        <w:pStyle w:val="162"/>
      </w:pPr>
      <w:r>
        <w:rPr>
          <w:rFonts w:hint="eastAsia"/>
        </w:rPr>
        <w:t>厂区应合理布局，各功能区域划分明显，并有适当的分离或分隔措施。</w:t>
      </w:r>
    </w:p>
    <w:p w14:paraId="6B2176A2">
      <w:pPr>
        <w:pStyle w:val="162"/>
      </w:pPr>
      <w:r>
        <w:rPr>
          <w:rFonts w:hint="eastAsia"/>
        </w:rPr>
        <w:t>宜采用密闭系统操作的方式，便于管道清洁。</w:t>
      </w:r>
    </w:p>
    <w:p w14:paraId="66D80CE6">
      <w:pPr>
        <w:pStyle w:val="162"/>
      </w:pPr>
      <w:r>
        <w:rPr>
          <w:rFonts w:hint="eastAsia"/>
        </w:rPr>
        <w:t>生产厂房、车间、生产设备、人员、生产过程、检验等应根据最终产品的分类及使用范围符合国家有关要求。</w:t>
      </w:r>
    </w:p>
    <w:p w14:paraId="57731C00">
      <w:pPr>
        <w:pStyle w:val="104"/>
        <w:spacing w:before="240" w:after="240"/>
      </w:pPr>
      <w:r>
        <w:t>生产工艺流程</w:t>
      </w:r>
    </w:p>
    <w:p w14:paraId="3D4A2182">
      <w:pPr>
        <w:pStyle w:val="56"/>
        <w:ind w:firstLine="420"/>
      </w:pPr>
      <w:r>
        <w:rPr>
          <w:rFonts w:hint="eastAsia"/>
        </w:rPr>
        <w:t>秸秆蒸汽爆破制板生产工艺流程如图1所示。</w:t>
      </w:r>
    </w:p>
    <w:p w14:paraId="72CC1784">
      <w:pPr>
        <w:pStyle w:val="56"/>
        <w:ind w:firstLine="420"/>
        <w:rPr>
          <w:color w:val="FF0000"/>
        </w:rPr>
      </w:pPr>
      <w:r>
        <w:rPr>
          <w:rFonts w:hint="eastAsia"/>
        </w:rPr>
        <w:t>原料筛选及预处理--配料混合--造粒--挤出成型--冷却--牵引切割--表面仿木处理--检验包装</w:t>
      </w:r>
      <w:r>
        <w:rPr>
          <w:color w:val="FF0000"/>
        </w:rPr>
        <w:t>蒸汽爆破（未提及）</w:t>
      </w:r>
    </w:p>
    <w:p w14:paraId="0EC1137E">
      <w:pPr>
        <w:pStyle w:val="104"/>
        <w:spacing w:before="240" w:after="240"/>
      </w:pPr>
      <w:r>
        <w:t>生产工艺要求</w:t>
      </w:r>
    </w:p>
    <w:p w14:paraId="368E601B">
      <w:pPr>
        <w:pStyle w:val="105"/>
        <w:spacing w:before="120" w:after="120"/>
      </w:pPr>
      <w:r>
        <w:t>原料筛选</w:t>
      </w:r>
    </w:p>
    <w:p w14:paraId="1B6886FF">
      <w:pPr>
        <w:pStyle w:val="56"/>
        <w:ind w:firstLine="420"/>
        <w:rPr>
          <w:color w:val="FF0000"/>
        </w:rPr>
      </w:pPr>
      <w:r>
        <w:rPr>
          <w:rFonts w:hint="eastAsia"/>
          <w:color w:val="FF0000"/>
        </w:rPr>
        <w:t>筛选要求。（无）是否和饲料一致。</w:t>
      </w:r>
    </w:p>
    <w:p w14:paraId="2B70AB53">
      <w:pPr>
        <w:pStyle w:val="105"/>
        <w:spacing w:before="120" w:after="120"/>
      </w:pPr>
      <w:r>
        <w:rPr>
          <w:rFonts w:hint="eastAsia"/>
        </w:rPr>
        <w:t>原料预处理</w:t>
      </w:r>
    </w:p>
    <w:p w14:paraId="08536982">
      <w:pPr>
        <w:pStyle w:val="165"/>
        <w:rPr>
          <w:highlight w:val="yellow"/>
        </w:rPr>
      </w:pPr>
      <w:r>
        <w:rPr>
          <w:rFonts w:hint="eastAsia"/>
        </w:rPr>
        <w:t>秸秆原料除尘、除沙、除铁。</w:t>
      </w:r>
    </w:p>
    <w:p w14:paraId="6D4EB41E">
      <w:pPr>
        <w:pStyle w:val="165"/>
      </w:pPr>
      <w:r>
        <w:rPr>
          <w:rFonts w:hint="eastAsia"/>
          <w:highlight w:val="yellow"/>
        </w:rPr>
        <w:t>树脂原料去除金属杂质。</w:t>
      </w:r>
    </w:p>
    <w:p w14:paraId="5A45A83F">
      <w:pPr>
        <w:pStyle w:val="105"/>
        <w:spacing w:before="120" w:after="120"/>
      </w:pPr>
      <w:r>
        <w:rPr>
          <w:rFonts w:hint="eastAsia"/>
        </w:rPr>
        <w:t>磨粉</w:t>
      </w:r>
    </w:p>
    <w:p w14:paraId="31D24971">
      <w:pPr>
        <w:pStyle w:val="56"/>
        <w:ind w:firstLine="420"/>
        <w:rPr>
          <w:rFonts w:ascii="宋体" w:hAnsi="宋体"/>
        </w:rPr>
      </w:pPr>
      <w:r>
        <w:rPr>
          <w:rFonts w:hint="eastAsia" w:ascii="宋体" w:hAnsi="宋体"/>
        </w:rPr>
        <w:t>原料磨粉至80目。</w:t>
      </w:r>
    </w:p>
    <w:p w14:paraId="4D38D81B">
      <w:pPr>
        <w:pStyle w:val="105"/>
        <w:spacing w:before="120" w:after="120"/>
      </w:pPr>
      <w:r>
        <w:rPr>
          <w:rFonts w:hint="eastAsia"/>
        </w:rPr>
        <w:t>配料混合</w:t>
      </w:r>
    </w:p>
    <w:p w14:paraId="63B0F8B2">
      <w:pPr>
        <w:pStyle w:val="56"/>
        <w:ind w:firstLine="420"/>
      </w:pPr>
      <w:r>
        <w:rPr>
          <w:rFonts w:hint="eastAsia" w:ascii="宋体" w:hAnsi="宋体"/>
        </w:rPr>
        <w:t>高速混合机（转速800 r/min～1200r/min)混合，混合时</w:t>
      </w:r>
      <w:r>
        <w:rPr>
          <w:rFonts w:hint="eastAsia"/>
        </w:rPr>
        <w:t>间</w:t>
      </w:r>
      <w:r>
        <w:rPr>
          <w:rFonts w:hint="eastAsia" w:ascii="宋体" w:hAnsi="宋体"/>
        </w:rPr>
        <w:t>10min～15min</w:t>
      </w:r>
      <w:r>
        <w:rPr>
          <w:rFonts w:hint="eastAsia"/>
        </w:rPr>
        <w:t>，至物料成松散状无结团，冷却至40℃以下出料。</w:t>
      </w:r>
    </w:p>
    <w:p w14:paraId="74DA9BC5">
      <w:pPr>
        <w:pStyle w:val="105"/>
        <w:spacing w:before="120" w:after="120"/>
      </w:pPr>
      <w:r>
        <w:t>造粒</w:t>
      </w:r>
    </w:p>
    <w:p w14:paraId="7A15840B">
      <w:pPr>
        <w:pStyle w:val="56"/>
        <w:ind w:firstLine="420"/>
        <w:rPr>
          <w:rFonts w:ascii="宋体" w:hAnsi="宋体"/>
        </w:rPr>
      </w:pPr>
      <w:r>
        <w:rPr>
          <w:rFonts w:hint="eastAsia" w:ascii="宋体" w:hAnsi="宋体"/>
          <w:color w:val="FF0000"/>
        </w:rPr>
        <w:t>双螺杆造粒机</w:t>
      </w:r>
      <w:r>
        <w:rPr>
          <w:rFonts w:hint="eastAsia" w:ascii="宋体" w:hAnsi="宋体"/>
        </w:rPr>
        <w:t>机筒温度应根据配料种类进行调整。PVC树脂机筒温度在160℃～190℃，PE机筒温度在140℃～170℃，挤出后经水冷切粒，制成直径3mm～5mm颗粒。</w:t>
      </w:r>
    </w:p>
    <w:p w14:paraId="695605C1">
      <w:pPr>
        <w:pStyle w:val="105"/>
        <w:spacing w:before="120" w:after="120"/>
      </w:pPr>
      <w:r>
        <w:rPr>
          <w:rFonts w:hint="eastAsia"/>
        </w:rPr>
        <w:t>挤出成型</w:t>
      </w:r>
    </w:p>
    <w:p w14:paraId="3171ABED">
      <w:pPr>
        <w:pStyle w:val="56"/>
        <w:ind w:firstLine="420"/>
      </w:pPr>
      <w:r>
        <w:rPr>
          <w:rFonts w:hint="eastAsia"/>
        </w:rPr>
        <w:t>将颗粒投入锥形双螺杆挤出机，模头温度要高于机筒末端温度5</w:t>
      </w:r>
      <w:r>
        <w:rPr>
          <w:rFonts w:hint="eastAsia" w:ascii="宋体" w:hAnsi="宋体"/>
        </w:rPr>
        <w:t>℃～</w:t>
      </w:r>
      <w:r>
        <w:rPr>
          <w:rFonts w:hint="eastAsia"/>
        </w:rPr>
        <w:t>10℃，避免物料粘模具。</w:t>
      </w:r>
    </w:p>
    <w:p w14:paraId="51268F80">
      <w:pPr>
        <w:pStyle w:val="105"/>
        <w:spacing w:before="120" w:after="120"/>
      </w:pPr>
      <w:r>
        <w:t>冷却</w:t>
      </w:r>
    </w:p>
    <w:p w14:paraId="7B435E5D">
      <w:pPr>
        <w:pStyle w:val="56"/>
        <w:ind w:firstLine="420"/>
        <w:rPr>
          <w:rFonts w:ascii="宋体" w:hAnsi="宋体"/>
        </w:rPr>
      </w:pPr>
      <w:r>
        <w:rPr>
          <w:rFonts w:hint="eastAsia" w:ascii="宋体" w:hAnsi="宋体"/>
        </w:rPr>
        <w:t>进入水槽分段冷却，水温从40℃～50℃逐步降至25℃～30℃，冷却时间5min～8min，保证板材内外温差不高于5℃，避免翘曲。</w:t>
      </w:r>
    </w:p>
    <w:p w14:paraId="39172589">
      <w:pPr>
        <w:pStyle w:val="105"/>
        <w:spacing w:before="120" w:after="120"/>
      </w:pPr>
      <w:r>
        <w:rPr>
          <w:rFonts w:hint="eastAsia"/>
        </w:rPr>
        <w:t>牵引切割</w:t>
      </w:r>
    </w:p>
    <w:p w14:paraId="2AF2CC4B">
      <w:pPr>
        <w:pStyle w:val="56"/>
        <w:ind w:firstLine="420"/>
        <w:rPr>
          <w:rFonts w:ascii="宋体" w:hAnsi="宋体"/>
        </w:rPr>
      </w:pPr>
      <w:r>
        <w:rPr>
          <w:rFonts w:hint="eastAsia" w:ascii="宋体" w:hAnsi="宋体"/>
        </w:rPr>
        <w:t>经牵引机匀速牵引（牵引速度与挤出速度同步），通过数控切割机按规格切割，切割刀片转速3000 r/min～4000r/min，保证断面平整无崩边、毛刺。</w:t>
      </w:r>
    </w:p>
    <w:p w14:paraId="6429130B">
      <w:pPr>
        <w:pStyle w:val="105"/>
        <w:spacing w:before="120" w:after="120"/>
      </w:pPr>
      <w:r>
        <w:rPr>
          <w:rFonts w:hint="eastAsia"/>
        </w:rPr>
        <w:t>仿木处理</w:t>
      </w:r>
    </w:p>
    <w:p w14:paraId="42EF6327">
      <w:pPr>
        <w:pStyle w:val="56"/>
        <w:ind w:firstLine="420"/>
        <w:rPr>
          <w:rFonts w:ascii="宋体" w:hAnsi="宋体"/>
        </w:rPr>
      </w:pPr>
      <w:r>
        <w:rPr>
          <w:rFonts w:hint="eastAsia"/>
        </w:rPr>
        <w:t>热压辊压印立体</w:t>
      </w:r>
      <w:r>
        <w:rPr>
          <w:rFonts w:hint="eastAsia"/>
          <w:highlight w:val="yellow"/>
        </w:rPr>
        <w:t>木纹</w:t>
      </w:r>
      <w:r>
        <w:rPr>
          <w:rFonts w:hint="eastAsia"/>
        </w:rPr>
        <w:t>，温度100</w:t>
      </w:r>
      <w:r>
        <w:rPr>
          <w:rFonts w:hint="eastAsia" w:ascii="宋体" w:hAnsi="宋体"/>
        </w:rPr>
        <w:t>℃～</w:t>
      </w:r>
      <w:r>
        <w:rPr>
          <w:rFonts w:hint="eastAsia"/>
        </w:rPr>
        <w:t>120</w:t>
      </w:r>
      <w:r>
        <w:rPr>
          <w:rFonts w:hint="eastAsia" w:ascii="宋体" w:hAnsi="宋体"/>
        </w:rPr>
        <w:t>℃，压力2MPa ～3M</w:t>
      </w:r>
      <w:r>
        <w:rPr>
          <w:rFonts w:ascii="宋体" w:hAnsi="宋体"/>
        </w:rPr>
        <w:t>p</w:t>
      </w:r>
      <w:r>
        <w:rPr>
          <w:rFonts w:hint="eastAsia" w:ascii="宋体" w:hAnsi="宋体"/>
        </w:rPr>
        <w:t>a。</w:t>
      </w:r>
    </w:p>
    <w:p w14:paraId="2406ED46">
      <w:pPr>
        <w:pStyle w:val="105"/>
        <w:spacing w:before="120" w:after="120"/>
        <w:rPr>
          <w:color w:val="FF0000"/>
          <w:highlight w:val="yellow"/>
        </w:rPr>
      </w:pPr>
      <w:r>
        <w:rPr>
          <w:rFonts w:hint="eastAsia"/>
          <w:color w:val="FF0000"/>
          <w:highlight w:val="yellow"/>
        </w:rPr>
        <w:t>废料处理（有/</w:t>
      </w:r>
      <w:r>
        <w:rPr>
          <w:color w:val="FF0000"/>
          <w:highlight w:val="yellow"/>
        </w:rPr>
        <w:t>无</w:t>
      </w:r>
      <w:r>
        <w:rPr>
          <w:rFonts w:hint="eastAsia"/>
          <w:color w:val="FF0000"/>
          <w:highlight w:val="yellow"/>
        </w:rPr>
        <w:t>）</w:t>
      </w:r>
    </w:p>
    <w:p w14:paraId="0B13B543">
      <w:pPr>
        <w:pStyle w:val="56"/>
        <w:ind w:firstLine="420"/>
        <w:rPr>
          <w:color w:val="FF0000"/>
        </w:rPr>
      </w:pPr>
      <w:r>
        <w:rPr>
          <w:color w:val="FF0000"/>
          <w:highlight w:val="yellow"/>
        </w:rPr>
        <w:t>用于其他原料，如制作秸秆膜等。</w:t>
      </w:r>
    </w:p>
    <w:p w14:paraId="2D3A0E21">
      <w:pPr>
        <w:pStyle w:val="105"/>
        <w:spacing w:before="120" w:after="120"/>
      </w:pPr>
      <w:r>
        <w:t>成品处理</w:t>
      </w:r>
    </w:p>
    <w:p w14:paraId="79D219FE">
      <w:pPr>
        <w:pStyle w:val="65"/>
        <w:spacing w:before="120" w:after="120"/>
        <w:rPr>
          <w:highlight w:val="yellow"/>
        </w:rPr>
      </w:pPr>
      <w:r>
        <w:rPr>
          <w:rFonts w:hint="eastAsia"/>
          <w:highlight w:val="yellow"/>
        </w:rPr>
        <w:t>质量控制</w:t>
      </w:r>
    </w:p>
    <w:p w14:paraId="197A327E">
      <w:pPr>
        <w:pStyle w:val="56"/>
        <w:ind w:firstLine="420"/>
        <w:rPr>
          <w:highlight w:val="yellow"/>
        </w:rPr>
      </w:pPr>
      <w:r>
        <w:rPr>
          <w:highlight w:val="yellow"/>
        </w:rPr>
        <w:t>应满足相关产品质量控制要求或标准要求。</w:t>
      </w:r>
    </w:p>
    <w:p w14:paraId="4696770A">
      <w:pPr>
        <w:pStyle w:val="65"/>
        <w:spacing w:before="120" w:after="120"/>
        <w:rPr>
          <w:highlight w:val="yellow"/>
        </w:rPr>
      </w:pPr>
      <w:r>
        <w:rPr>
          <w:rFonts w:hint="eastAsia"/>
          <w:highlight w:val="yellow"/>
        </w:rPr>
        <w:t>包装</w:t>
      </w:r>
    </w:p>
    <w:p w14:paraId="02B6B0F5">
      <w:pPr>
        <w:pStyle w:val="165"/>
      </w:pPr>
      <w:r>
        <w:rPr>
          <w:rFonts w:hint="eastAsia"/>
        </w:rPr>
        <w:t>包装应牢固、洁净、防潮，能保护产品的品质，便于储存和运输，同时防止交叉污染。</w:t>
      </w:r>
    </w:p>
    <w:p w14:paraId="4E91EBF8">
      <w:pPr>
        <w:pStyle w:val="165"/>
      </w:pPr>
      <w:r>
        <w:rPr>
          <w:rFonts w:hint="eastAsia"/>
        </w:rPr>
        <w:t>净含量应符合《定量包装商品计量监督管理办法》的规定。</w:t>
      </w:r>
    </w:p>
    <w:p w14:paraId="3D703CD6">
      <w:pPr>
        <w:pStyle w:val="104"/>
        <w:spacing w:before="240" w:after="240"/>
      </w:pPr>
      <w:r>
        <w:rPr>
          <w:rFonts w:hint="eastAsia"/>
        </w:rPr>
        <w:t>证实方法</w:t>
      </w:r>
    </w:p>
    <w:p w14:paraId="0A7ED236">
      <w:pPr>
        <w:pStyle w:val="162"/>
        <w:spacing w:after="120"/>
      </w:pPr>
      <w:r>
        <w:t>第</w:t>
      </w:r>
      <w:r>
        <w:rPr>
          <w:rFonts w:hint="eastAsia"/>
        </w:rPr>
        <w:t>4章设备、设施、环境、卫生的要求，通过现场勘察、查阅设计文件以及根据引用的</w:t>
      </w:r>
      <w:r>
        <w:rPr>
          <w:rFonts w:hint="eastAsia" w:hAnsi="宋体"/>
        </w:rPr>
        <w:t>GB/T</w:t>
      </w:r>
      <w:r>
        <w:rPr>
          <w:rFonts w:hAnsi="宋体"/>
        </w:rPr>
        <w:t xml:space="preserve"> </w:t>
      </w:r>
      <w:r>
        <w:rPr>
          <w:rFonts w:hint="eastAsia" w:hAnsi="宋体"/>
        </w:rPr>
        <w:t>1</w:t>
      </w:r>
      <w:r>
        <w:rPr>
          <w:rFonts w:hAnsi="宋体"/>
        </w:rPr>
        <w:t>50.1</w:t>
      </w:r>
      <w:r>
        <w:rPr>
          <w:rFonts w:hint="eastAsia"/>
        </w:rPr>
        <w:t>、</w:t>
      </w:r>
      <w:r>
        <w:rPr>
          <w:rFonts w:hAnsi="宋体"/>
        </w:rPr>
        <w:t>GBZ 1</w:t>
      </w:r>
      <w:r>
        <w:rPr>
          <w:rFonts w:hint="eastAsia"/>
        </w:rPr>
        <w:t>等要求进行验证。</w:t>
      </w:r>
    </w:p>
    <w:p w14:paraId="002D1560">
      <w:pPr>
        <w:pStyle w:val="162"/>
        <w:spacing w:after="120"/>
      </w:pPr>
      <w:r>
        <w:rPr>
          <w:rFonts w:hint="eastAsia"/>
        </w:rPr>
        <w:t>原料采购记录、验收记录、生产记录、检测报告等应予以保存，相关记录和报告应至少保存3年。</w:t>
      </w:r>
    </w:p>
    <w:p w14:paraId="79A2BAE7">
      <w:pPr>
        <w:pStyle w:val="162"/>
        <w:spacing w:after="120"/>
      </w:pPr>
      <w:r>
        <w:rPr>
          <w:rFonts w:hint="eastAsia"/>
        </w:rPr>
        <w:t>杂质可通过目视或磁选机等方法进行检测，记录检测结果。</w:t>
      </w:r>
    </w:p>
    <w:p w14:paraId="192786DB">
      <w:pPr>
        <w:pStyle w:val="162"/>
        <w:spacing w:after="120"/>
      </w:pPr>
      <w:r>
        <w:rPr>
          <w:rFonts w:hint="eastAsia"/>
        </w:rPr>
        <w:t>纤维素含量（等级）、水分含量等指标应按产品标准规定的技术要求进行检测，将结果和报告进行记录。</w:t>
      </w:r>
    </w:p>
    <w:p w14:paraId="51592E78">
      <w:pPr>
        <w:pStyle w:val="162"/>
        <w:spacing w:after="120"/>
      </w:pPr>
      <w:r>
        <w:rPr>
          <w:rFonts w:hint="eastAsia"/>
        </w:rPr>
        <w:t>第6章涉及特种设备的要求，通过现场勘察和查阅特种设备的产品合格证、使用登记证、检验报告等进行验证。</w:t>
      </w:r>
    </w:p>
    <w:p w14:paraId="3AB7D3D3">
      <w:pPr>
        <w:pStyle w:val="162"/>
        <w:spacing w:after="120"/>
      </w:pPr>
      <w:r>
        <w:rPr>
          <w:rFonts w:hint="eastAsia"/>
        </w:rPr>
        <w:t>第</w:t>
      </w:r>
      <w:r>
        <w:t>6</w:t>
      </w:r>
      <w:r>
        <w:rPr>
          <w:rFonts w:hint="eastAsia"/>
        </w:rPr>
        <w:t>章涉及爆破设备等风险较高作业的要求</w:t>
      </w:r>
      <w:bookmarkStart w:id="46" w:name="_GoBack"/>
      <w:bookmarkEnd w:id="46"/>
      <w:r>
        <w:rPr>
          <w:rFonts w:hint="eastAsia"/>
          <w:lang w:eastAsia="zh-CN"/>
        </w:rPr>
        <w:t>，</w:t>
      </w:r>
      <w:r>
        <w:rPr>
          <w:rFonts w:hint="eastAsia"/>
        </w:rPr>
        <w:t>通过观察人员作业情况等进行验证。</w:t>
      </w:r>
    </w:p>
    <w:p w14:paraId="7241A08A">
      <w:pPr>
        <w:pStyle w:val="162"/>
        <w:spacing w:after="120"/>
      </w:pPr>
      <w:r>
        <w:rPr>
          <w:rFonts w:hint="eastAsia"/>
        </w:rPr>
        <w:t>净含量按照JJF</w:t>
      </w:r>
      <w:r>
        <w:t xml:space="preserve"> </w:t>
      </w:r>
      <w:r>
        <w:rPr>
          <w:rFonts w:hint="eastAsia"/>
        </w:rPr>
        <w:t>1070的规定检测并记录。</w:t>
      </w:r>
    </w:p>
    <w:p w14:paraId="303C28AD">
      <w:pPr>
        <w:widowControl/>
        <w:adjustRightInd/>
        <w:spacing w:line="240" w:lineRule="auto"/>
        <w:jc w:val="left"/>
      </w:pPr>
      <w:r>
        <w:rPr>
          <w:rFonts w:ascii="宋体" w:hAnsi="宋体"/>
        </w:rPr>
        <w:br w:type="page"/>
      </w:r>
    </w:p>
    <w:bookmarkEnd w:id="20"/>
    <w:p w14:paraId="602A0F86">
      <w:pPr>
        <w:pStyle w:val="63"/>
        <w:spacing w:after="120"/>
      </w:pPr>
      <w:bookmarkStart w:id="44" w:name="BookMark6"/>
      <w:r>
        <w:rPr>
          <w:rFonts w:hint="eastAsia"/>
          <w:spacing w:val="105"/>
        </w:rPr>
        <w:t>参考文</w:t>
      </w:r>
      <w:r>
        <w:rPr>
          <w:rFonts w:hint="eastAsia"/>
        </w:rPr>
        <w:t>献</w:t>
      </w:r>
    </w:p>
    <w:p w14:paraId="5F4718A0">
      <w:pPr>
        <w:pStyle w:val="56"/>
        <w:ind w:firstLine="420"/>
        <w:rPr>
          <w:rFonts w:ascii="宋体" w:hAnsi="宋体"/>
        </w:rPr>
      </w:pPr>
      <w:r>
        <w:rPr>
          <w:rFonts w:hint="eastAsia" w:ascii="宋体" w:hAnsi="宋体"/>
        </w:rPr>
        <w:t>[1]  GB</w:t>
      </w:r>
      <w:r>
        <w:rPr>
          <w:rFonts w:ascii="宋体" w:hAnsi="宋体"/>
        </w:rPr>
        <w:t>/</w:t>
      </w:r>
      <w:r>
        <w:rPr>
          <w:rFonts w:hint="eastAsia" w:ascii="宋体" w:hAnsi="宋体"/>
        </w:rPr>
        <w:t>T</w:t>
      </w:r>
      <w:r>
        <w:rPr>
          <w:rFonts w:ascii="宋体" w:hAnsi="宋体"/>
        </w:rPr>
        <w:t xml:space="preserve"> </w:t>
      </w:r>
      <w:r>
        <w:rPr>
          <w:rFonts w:hint="eastAsia" w:ascii="宋体" w:hAnsi="宋体"/>
        </w:rPr>
        <w:t>21723</w:t>
      </w:r>
      <w:r>
        <w:rPr>
          <w:rFonts w:ascii="宋体" w:hAnsi="宋体"/>
        </w:rPr>
        <w:t xml:space="preserve">  </w:t>
      </w:r>
      <w:r>
        <w:rPr>
          <w:rFonts w:hint="eastAsia" w:ascii="宋体" w:hAnsi="宋体"/>
        </w:rPr>
        <w:t>麦（稻）秸秆刨花板</w:t>
      </w:r>
    </w:p>
    <w:p w14:paraId="7A97DB1F">
      <w:pPr>
        <w:pStyle w:val="56"/>
        <w:ind w:firstLine="420"/>
        <w:rPr>
          <w:rFonts w:ascii="宋体" w:hAnsi="宋体"/>
        </w:rPr>
      </w:pPr>
      <w:r>
        <w:rPr>
          <w:rFonts w:hint="eastAsia" w:ascii="宋体" w:hAnsi="宋体"/>
        </w:rPr>
        <w:t>[</w:t>
      </w:r>
      <w:r>
        <w:rPr>
          <w:rFonts w:ascii="宋体" w:hAnsi="宋体"/>
        </w:rPr>
        <w:t>2</w:t>
      </w:r>
      <w:r>
        <w:rPr>
          <w:rFonts w:hint="eastAsia" w:ascii="宋体" w:hAnsi="宋体"/>
        </w:rPr>
        <w:t>]  GB</w:t>
      </w:r>
      <w:r>
        <w:rPr>
          <w:rFonts w:ascii="宋体" w:hAnsi="宋体"/>
        </w:rPr>
        <w:t>/</w:t>
      </w:r>
      <w:r>
        <w:rPr>
          <w:rFonts w:hint="eastAsia" w:ascii="宋体" w:hAnsi="宋体"/>
        </w:rPr>
        <w:t>T</w:t>
      </w:r>
      <w:r>
        <w:rPr>
          <w:rFonts w:ascii="宋体" w:hAnsi="宋体"/>
        </w:rPr>
        <w:t xml:space="preserve"> </w:t>
      </w:r>
      <w:r>
        <w:rPr>
          <w:rFonts w:hint="eastAsia" w:ascii="宋体" w:hAnsi="宋体"/>
        </w:rPr>
        <w:t>23471</w:t>
      </w:r>
      <w:r>
        <w:rPr>
          <w:rFonts w:ascii="宋体" w:hAnsi="宋体"/>
        </w:rPr>
        <w:t xml:space="preserve">  </w:t>
      </w:r>
      <w:r>
        <w:rPr>
          <w:rFonts w:hint="eastAsia" w:ascii="宋体" w:hAnsi="宋体"/>
        </w:rPr>
        <w:t>浸渍纸层压秸秆复合地板</w:t>
      </w:r>
    </w:p>
    <w:p w14:paraId="37ABA5F8">
      <w:pPr>
        <w:pStyle w:val="56"/>
        <w:ind w:firstLine="420"/>
        <w:rPr>
          <w:rFonts w:ascii="宋体" w:hAnsi="宋体"/>
        </w:rPr>
      </w:pPr>
      <w:r>
        <w:rPr>
          <w:rFonts w:hint="eastAsia" w:ascii="宋体" w:hAnsi="宋体"/>
        </w:rPr>
        <w:t>[</w:t>
      </w:r>
      <w:r>
        <w:rPr>
          <w:rFonts w:ascii="宋体" w:hAnsi="宋体"/>
        </w:rPr>
        <w:t>3</w:t>
      </w:r>
      <w:r>
        <w:rPr>
          <w:rFonts w:hint="eastAsia" w:ascii="宋体" w:hAnsi="宋体"/>
        </w:rPr>
        <w:t>]  GB</w:t>
      </w:r>
      <w:r>
        <w:rPr>
          <w:rFonts w:ascii="宋体" w:hAnsi="宋体"/>
        </w:rPr>
        <w:t>/</w:t>
      </w:r>
      <w:r>
        <w:rPr>
          <w:rFonts w:hint="eastAsia" w:ascii="宋体" w:hAnsi="宋体"/>
        </w:rPr>
        <w:t>T</w:t>
      </w:r>
      <w:r>
        <w:rPr>
          <w:rFonts w:ascii="宋体" w:hAnsi="宋体"/>
        </w:rPr>
        <w:t xml:space="preserve"> </w:t>
      </w:r>
      <w:r>
        <w:rPr>
          <w:rFonts w:hint="eastAsia" w:ascii="宋体" w:hAnsi="宋体"/>
        </w:rPr>
        <w:t>23472</w:t>
      </w:r>
      <w:r>
        <w:rPr>
          <w:rFonts w:ascii="宋体" w:hAnsi="宋体"/>
        </w:rPr>
        <w:t xml:space="preserve">  </w:t>
      </w:r>
      <w:r>
        <w:rPr>
          <w:rFonts w:hint="eastAsia" w:ascii="宋体" w:hAnsi="宋体"/>
        </w:rPr>
        <w:t>浸渍胶膜纸饰面秸秆板</w:t>
      </w:r>
    </w:p>
    <w:p w14:paraId="3EA74C1A">
      <w:pPr>
        <w:pStyle w:val="56"/>
        <w:ind w:firstLine="420"/>
        <w:rPr>
          <w:rFonts w:ascii="宋体" w:hAnsi="宋体"/>
        </w:rPr>
      </w:pPr>
      <w:r>
        <w:rPr>
          <w:rFonts w:hint="eastAsia" w:ascii="宋体" w:hAnsi="宋体"/>
        </w:rPr>
        <w:t>[</w:t>
      </w:r>
      <w:r>
        <w:rPr>
          <w:rFonts w:ascii="宋体" w:hAnsi="宋体"/>
        </w:rPr>
        <w:t>4</w:t>
      </w:r>
      <w:r>
        <w:rPr>
          <w:rFonts w:hint="eastAsia" w:ascii="宋体" w:hAnsi="宋体"/>
        </w:rPr>
        <w:t>]  GB</w:t>
      </w:r>
      <w:r>
        <w:rPr>
          <w:rFonts w:ascii="宋体" w:hAnsi="宋体"/>
        </w:rPr>
        <w:t>/</w:t>
      </w:r>
      <w:r>
        <w:rPr>
          <w:rFonts w:hint="eastAsia" w:ascii="宋体" w:hAnsi="宋体"/>
        </w:rPr>
        <w:t>T</w:t>
      </w:r>
      <w:r>
        <w:rPr>
          <w:rFonts w:ascii="宋体" w:hAnsi="宋体"/>
        </w:rPr>
        <w:t xml:space="preserve"> </w:t>
      </w:r>
      <w:r>
        <w:rPr>
          <w:rFonts w:hint="eastAsia" w:ascii="宋体" w:hAnsi="宋体"/>
        </w:rPr>
        <w:t>27796</w:t>
      </w:r>
      <w:r>
        <w:rPr>
          <w:rFonts w:ascii="宋体" w:hAnsi="宋体"/>
        </w:rPr>
        <w:t xml:space="preserve">  </w:t>
      </w:r>
      <w:r>
        <w:rPr>
          <w:rFonts w:hint="eastAsia" w:ascii="宋体" w:hAnsi="宋体"/>
        </w:rPr>
        <w:t>建筑用秸秆植物板材</w:t>
      </w:r>
    </w:p>
    <w:p w14:paraId="4EE534F1">
      <w:pPr>
        <w:pStyle w:val="56"/>
        <w:ind w:firstLine="420"/>
      </w:pPr>
      <w:r>
        <w:rPr>
          <w:rFonts w:hint="eastAsia" w:ascii="宋体" w:hAnsi="宋体"/>
        </w:rPr>
        <w:t>[</w:t>
      </w:r>
      <w:r>
        <w:rPr>
          <w:rFonts w:ascii="宋体" w:hAnsi="宋体"/>
        </w:rPr>
        <w:t>5</w:t>
      </w:r>
      <w:r>
        <w:rPr>
          <w:rFonts w:hint="eastAsia" w:ascii="宋体" w:hAnsi="宋体"/>
        </w:rPr>
        <w:t>]  GB</w:t>
      </w:r>
      <w:r>
        <w:rPr>
          <w:rFonts w:ascii="宋体" w:hAnsi="宋体"/>
        </w:rPr>
        <w:t>/</w:t>
      </w:r>
      <w:r>
        <w:rPr>
          <w:rFonts w:hint="eastAsia" w:ascii="宋体" w:hAnsi="宋体"/>
        </w:rPr>
        <w:t>T 31765</w:t>
      </w:r>
      <w:r>
        <w:rPr>
          <w:rFonts w:ascii="宋体" w:hAnsi="宋体"/>
        </w:rPr>
        <w:t xml:space="preserve">  </w:t>
      </w:r>
      <w:r>
        <w:rPr>
          <w:rFonts w:hint="eastAsia" w:ascii="宋体" w:hAnsi="宋体"/>
        </w:rPr>
        <w:t>高密度纤维板</w:t>
      </w:r>
    </w:p>
    <w:bookmarkEnd w:id="44"/>
    <w:p w14:paraId="2A2F383E">
      <w:pPr>
        <w:pStyle w:val="56"/>
        <w:ind w:firstLine="0" w:firstLineChars="0"/>
        <w:jc w:val="center"/>
      </w:pPr>
      <w:bookmarkStart w:id="45" w:name="BookMark8"/>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6302A">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60FE6B">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9589D">
    <w:pPr>
      <w:pStyle w:val="52"/>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1C1ED">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30EB6">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6124A6">
    <w:pPr>
      <w:pStyle w:val="61"/>
    </w:pPr>
    <w:r>
      <w:fldChar w:fldCharType="begin"/>
    </w:r>
    <w:r>
      <w:instrText xml:space="preserve"> STYLEREF  标准文件_文件编号  \* MERGEFORMAT </w:instrText>
    </w:r>
    <w:r>
      <w:fldChar w:fldCharType="separate"/>
    </w:r>
    <w:r>
      <w:t>T/DLAS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E68C1E">
    <w:pPr>
      <w:pStyle w:val="18"/>
      <w:jc w:val="right"/>
    </w:pPr>
    <w:r>
      <w:fldChar w:fldCharType="begin"/>
    </w:r>
    <w:r>
      <w:instrText xml:space="preserve"> STYLEREF  标准文件_文件编号  \* MERGEFORMAT </w:instrText>
    </w:r>
    <w:r>
      <w:fldChar w:fldCharType="separate"/>
    </w:r>
    <w:r>
      <w:t>T/DLAS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AvAQ7vFY16qmwhV8NOi7IbmHPqUSNlcLvFz6yjPeYdMd/LrheekdJ3tZmVod1x04Q7sktUimWN4kZ5Pbd77OJg==" w:salt="pKLsbjjC/U0WihqMS1FDl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A87"/>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3C2"/>
    <w:rsid w:val="00067F1E"/>
    <w:rsid w:val="00071CC0"/>
    <w:rsid w:val="00071CFC"/>
    <w:rsid w:val="00073C8C"/>
    <w:rsid w:val="00077ACB"/>
    <w:rsid w:val="00077B1A"/>
    <w:rsid w:val="00077B64"/>
    <w:rsid w:val="00080A1C"/>
    <w:rsid w:val="00082317"/>
    <w:rsid w:val="00083D2C"/>
    <w:rsid w:val="00086AA1"/>
    <w:rsid w:val="000874C9"/>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4E6A"/>
    <w:rsid w:val="000C57D6"/>
    <w:rsid w:val="000C6362"/>
    <w:rsid w:val="000C7666"/>
    <w:rsid w:val="000D0A9C"/>
    <w:rsid w:val="000D1795"/>
    <w:rsid w:val="000D2AE4"/>
    <w:rsid w:val="000D329A"/>
    <w:rsid w:val="000D4B9C"/>
    <w:rsid w:val="000D4EB6"/>
    <w:rsid w:val="000D753B"/>
    <w:rsid w:val="000E4C9E"/>
    <w:rsid w:val="000E6FD7"/>
    <w:rsid w:val="000E7144"/>
    <w:rsid w:val="000F06E1"/>
    <w:rsid w:val="000F0E3C"/>
    <w:rsid w:val="000F19D5"/>
    <w:rsid w:val="000F4050"/>
    <w:rsid w:val="000F4AEA"/>
    <w:rsid w:val="000F67E9"/>
    <w:rsid w:val="00101127"/>
    <w:rsid w:val="00104926"/>
    <w:rsid w:val="001058D5"/>
    <w:rsid w:val="00113B1E"/>
    <w:rsid w:val="0011711C"/>
    <w:rsid w:val="001177B9"/>
    <w:rsid w:val="00123DC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4EDD"/>
    <w:rsid w:val="00195C34"/>
    <w:rsid w:val="00196EF5"/>
    <w:rsid w:val="001A1A53"/>
    <w:rsid w:val="001A234A"/>
    <w:rsid w:val="001A340D"/>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7C8"/>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38B"/>
    <w:rsid w:val="00205F2C"/>
    <w:rsid w:val="00210B15"/>
    <w:rsid w:val="002142EA"/>
    <w:rsid w:val="00215749"/>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556"/>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2FEE"/>
    <w:rsid w:val="00285170"/>
    <w:rsid w:val="00285361"/>
    <w:rsid w:val="00291FF3"/>
    <w:rsid w:val="00292B9F"/>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3498"/>
    <w:rsid w:val="00324D13"/>
    <w:rsid w:val="00324EDD"/>
    <w:rsid w:val="0033206B"/>
    <w:rsid w:val="003331E4"/>
    <w:rsid w:val="00336C64"/>
    <w:rsid w:val="00337162"/>
    <w:rsid w:val="0034194F"/>
    <w:rsid w:val="00344605"/>
    <w:rsid w:val="003474AA"/>
    <w:rsid w:val="00350D1D"/>
    <w:rsid w:val="00351496"/>
    <w:rsid w:val="00352C83"/>
    <w:rsid w:val="00352F1A"/>
    <w:rsid w:val="003608D8"/>
    <w:rsid w:val="0036107C"/>
    <w:rsid w:val="003615D2"/>
    <w:rsid w:val="0036429C"/>
    <w:rsid w:val="00364A53"/>
    <w:rsid w:val="003654CB"/>
    <w:rsid w:val="00365AA9"/>
    <w:rsid w:val="00365F86"/>
    <w:rsid w:val="00365F87"/>
    <w:rsid w:val="00366E89"/>
    <w:rsid w:val="003705F4"/>
    <w:rsid w:val="00370D58"/>
    <w:rsid w:val="00371316"/>
    <w:rsid w:val="00376021"/>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4B7"/>
    <w:rsid w:val="003B1F18"/>
    <w:rsid w:val="003B5BF0"/>
    <w:rsid w:val="003B60BF"/>
    <w:rsid w:val="003B6BE3"/>
    <w:rsid w:val="003B6C3F"/>
    <w:rsid w:val="003C010C"/>
    <w:rsid w:val="003C0A6C"/>
    <w:rsid w:val="003C14F8"/>
    <w:rsid w:val="003C16E6"/>
    <w:rsid w:val="003C5A43"/>
    <w:rsid w:val="003D0519"/>
    <w:rsid w:val="003D0FF6"/>
    <w:rsid w:val="003D262C"/>
    <w:rsid w:val="003D46CA"/>
    <w:rsid w:val="003D52A7"/>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6274"/>
    <w:rsid w:val="00407D39"/>
    <w:rsid w:val="00411AB4"/>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84B"/>
    <w:rsid w:val="004659BD"/>
    <w:rsid w:val="0047052F"/>
    <w:rsid w:val="00470775"/>
    <w:rsid w:val="004746B1"/>
    <w:rsid w:val="0047583F"/>
    <w:rsid w:val="00475DE8"/>
    <w:rsid w:val="00477D7A"/>
    <w:rsid w:val="00481C44"/>
    <w:rsid w:val="00484936"/>
    <w:rsid w:val="00485C89"/>
    <w:rsid w:val="00486BE3"/>
    <w:rsid w:val="004905E4"/>
    <w:rsid w:val="00490A89"/>
    <w:rsid w:val="00490AB4"/>
    <w:rsid w:val="00492F02"/>
    <w:rsid w:val="004939AE"/>
    <w:rsid w:val="004941D2"/>
    <w:rsid w:val="004A12DF"/>
    <w:rsid w:val="004A1BA8"/>
    <w:rsid w:val="004A4B57"/>
    <w:rsid w:val="004A517E"/>
    <w:rsid w:val="004A63FA"/>
    <w:rsid w:val="004A6A3D"/>
    <w:rsid w:val="004B0272"/>
    <w:rsid w:val="004B138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776"/>
    <w:rsid w:val="004E4AA5"/>
    <w:rsid w:val="004E4AEE"/>
    <w:rsid w:val="004E59E3"/>
    <w:rsid w:val="004E6169"/>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266"/>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2AD6"/>
    <w:rsid w:val="00543BDA"/>
    <w:rsid w:val="005441CC"/>
    <w:rsid w:val="005479DA"/>
    <w:rsid w:val="00547BCC"/>
    <w:rsid w:val="0055013B"/>
    <w:rsid w:val="00551F6F"/>
    <w:rsid w:val="00555044"/>
    <w:rsid w:val="00561475"/>
    <w:rsid w:val="00562308"/>
    <w:rsid w:val="0056487B"/>
    <w:rsid w:val="00564FB9"/>
    <w:rsid w:val="00567B70"/>
    <w:rsid w:val="00573D9E"/>
    <w:rsid w:val="005801E3"/>
    <w:rsid w:val="00581802"/>
    <w:rsid w:val="005836A8"/>
    <w:rsid w:val="0058409C"/>
    <w:rsid w:val="00584262"/>
    <w:rsid w:val="00586630"/>
    <w:rsid w:val="00587ADD"/>
    <w:rsid w:val="0059277E"/>
    <w:rsid w:val="00593A49"/>
    <w:rsid w:val="00596160"/>
    <w:rsid w:val="005966E2"/>
    <w:rsid w:val="00597007"/>
    <w:rsid w:val="005971AA"/>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651"/>
    <w:rsid w:val="005F0D9C"/>
    <w:rsid w:val="005F284E"/>
    <w:rsid w:val="006015CE"/>
    <w:rsid w:val="00603B64"/>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3902"/>
    <w:rsid w:val="006640E5"/>
    <w:rsid w:val="006646F1"/>
    <w:rsid w:val="00664929"/>
    <w:rsid w:val="00664F62"/>
    <w:rsid w:val="006655E1"/>
    <w:rsid w:val="00672060"/>
    <w:rsid w:val="0067219C"/>
    <w:rsid w:val="00672BFD"/>
    <w:rsid w:val="00676287"/>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A605C"/>
    <w:rsid w:val="006A6314"/>
    <w:rsid w:val="006B2672"/>
    <w:rsid w:val="006B2E3B"/>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02"/>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260C"/>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479A"/>
    <w:rsid w:val="007D6518"/>
    <w:rsid w:val="007D76BD"/>
    <w:rsid w:val="007E0BF1"/>
    <w:rsid w:val="007E38B3"/>
    <w:rsid w:val="007F035D"/>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37B"/>
    <w:rsid w:val="00830621"/>
    <w:rsid w:val="0083348C"/>
    <w:rsid w:val="008350C1"/>
    <w:rsid w:val="008373D3"/>
    <w:rsid w:val="00840617"/>
    <w:rsid w:val="00840F84"/>
    <w:rsid w:val="00842A47"/>
    <w:rsid w:val="00842EC0"/>
    <w:rsid w:val="00843C13"/>
    <w:rsid w:val="00843DEF"/>
    <w:rsid w:val="008454F8"/>
    <w:rsid w:val="0085173A"/>
    <w:rsid w:val="0085417D"/>
    <w:rsid w:val="008603CE"/>
    <w:rsid w:val="008620FC"/>
    <w:rsid w:val="008627A5"/>
    <w:rsid w:val="00863E05"/>
    <w:rsid w:val="00865ACA"/>
    <w:rsid w:val="00865D28"/>
    <w:rsid w:val="00865F85"/>
    <w:rsid w:val="00867C10"/>
    <w:rsid w:val="00870439"/>
    <w:rsid w:val="00870DA1"/>
    <w:rsid w:val="00880CCC"/>
    <w:rsid w:val="00883F93"/>
    <w:rsid w:val="00884DB3"/>
    <w:rsid w:val="00885A9D"/>
    <w:rsid w:val="008864F6"/>
    <w:rsid w:val="008867EA"/>
    <w:rsid w:val="00886C22"/>
    <w:rsid w:val="00890223"/>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1F3"/>
    <w:rsid w:val="008E6A84"/>
    <w:rsid w:val="008F0469"/>
    <w:rsid w:val="008F0CDC"/>
    <w:rsid w:val="008F17A3"/>
    <w:rsid w:val="008F1ED3"/>
    <w:rsid w:val="008F4C29"/>
    <w:rsid w:val="008F70BD"/>
    <w:rsid w:val="008F788F"/>
    <w:rsid w:val="008F7EA2"/>
    <w:rsid w:val="00902722"/>
    <w:rsid w:val="009027BC"/>
    <w:rsid w:val="009062E6"/>
    <w:rsid w:val="00911BE5"/>
    <w:rsid w:val="00912FFF"/>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2A03"/>
    <w:rsid w:val="00975727"/>
    <w:rsid w:val="00977010"/>
    <w:rsid w:val="00977D02"/>
    <w:rsid w:val="00977FF9"/>
    <w:rsid w:val="009809BB"/>
    <w:rsid w:val="0098364B"/>
    <w:rsid w:val="009908A3"/>
    <w:rsid w:val="009911AF"/>
    <w:rsid w:val="00991875"/>
    <w:rsid w:val="00991F92"/>
    <w:rsid w:val="00992985"/>
    <w:rsid w:val="00993889"/>
    <w:rsid w:val="00994BB2"/>
    <w:rsid w:val="0099551B"/>
    <w:rsid w:val="00996BD2"/>
    <w:rsid w:val="00997BF1"/>
    <w:rsid w:val="009A089C"/>
    <w:rsid w:val="009A118E"/>
    <w:rsid w:val="009A21CD"/>
    <w:rsid w:val="009A278C"/>
    <w:rsid w:val="009A2BC2"/>
    <w:rsid w:val="009A42C1"/>
    <w:rsid w:val="009A5429"/>
    <w:rsid w:val="009A59A4"/>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6DCF"/>
    <w:rsid w:val="00A07E47"/>
    <w:rsid w:val="00A129D0"/>
    <w:rsid w:val="00A12C33"/>
    <w:rsid w:val="00A138BA"/>
    <w:rsid w:val="00A14C8E"/>
    <w:rsid w:val="00A153D9"/>
    <w:rsid w:val="00A15F09"/>
    <w:rsid w:val="00A169B6"/>
    <w:rsid w:val="00A2040E"/>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5D7E"/>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0C5"/>
    <w:rsid w:val="00AC5DF4"/>
    <w:rsid w:val="00AD0AEF"/>
    <w:rsid w:val="00AD11B7"/>
    <w:rsid w:val="00AD1A94"/>
    <w:rsid w:val="00AD1C05"/>
    <w:rsid w:val="00AD4126"/>
    <w:rsid w:val="00AD421C"/>
    <w:rsid w:val="00AD44FA"/>
    <w:rsid w:val="00AE070A"/>
    <w:rsid w:val="00AE101C"/>
    <w:rsid w:val="00AE16CD"/>
    <w:rsid w:val="00AE2A69"/>
    <w:rsid w:val="00AE37E5"/>
    <w:rsid w:val="00AE5EB4"/>
    <w:rsid w:val="00AF0C18"/>
    <w:rsid w:val="00AF47C5"/>
    <w:rsid w:val="00AF5398"/>
    <w:rsid w:val="00B049AF"/>
    <w:rsid w:val="00B07242"/>
    <w:rsid w:val="00B10534"/>
    <w:rsid w:val="00B113DB"/>
    <w:rsid w:val="00B11D8A"/>
    <w:rsid w:val="00B12981"/>
    <w:rsid w:val="00B131A1"/>
    <w:rsid w:val="00B147DD"/>
    <w:rsid w:val="00B156FD"/>
    <w:rsid w:val="00B21F61"/>
    <w:rsid w:val="00B24A87"/>
    <w:rsid w:val="00B259CE"/>
    <w:rsid w:val="00B261F1"/>
    <w:rsid w:val="00B265BC"/>
    <w:rsid w:val="00B31FB1"/>
    <w:rsid w:val="00B32952"/>
    <w:rsid w:val="00B33952"/>
    <w:rsid w:val="00B33C5E"/>
    <w:rsid w:val="00B342F4"/>
    <w:rsid w:val="00B34369"/>
    <w:rsid w:val="00B34DC2"/>
    <w:rsid w:val="00B378E5"/>
    <w:rsid w:val="00B37F55"/>
    <w:rsid w:val="00B43391"/>
    <w:rsid w:val="00B4346D"/>
    <w:rsid w:val="00B440F4"/>
    <w:rsid w:val="00B447A5"/>
    <w:rsid w:val="00B4654C"/>
    <w:rsid w:val="00B47293"/>
    <w:rsid w:val="00B50E50"/>
    <w:rsid w:val="00B52120"/>
    <w:rsid w:val="00B52545"/>
    <w:rsid w:val="00B54ABC"/>
    <w:rsid w:val="00B56FBE"/>
    <w:rsid w:val="00B60501"/>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1EBF"/>
    <w:rsid w:val="00B939B1"/>
    <w:rsid w:val="00B96D40"/>
    <w:rsid w:val="00B97386"/>
    <w:rsid w:val="00BA263B"/>
    <w:rsid w:val="00BA42B2"/>
    <w:rsid w:val="00BA58D4"/>
    <w:rsid w:val="00BA5B9E"/>
    <w:rsid w:val="00BA7C9A"/>
    <w:rsid w:val="00BB0F9C"/>
    <w:rsid w:val="00BB5F8F"/>
    <w:rsid w:val="00BB622C"/>
    <w:rsid w:val="00BB657A"/>
    <w:rsid w:val="00BC1A4E"/>
    <w:rsid w:val="00BC4B34"/>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2188"/>
    <w:rsid w:val="00C13319"/>
    <w:rsid w:val="00C13EE9"/>
    <w:rsid w:val="00C17FAD"/>
    <w:rsid w:val="00C21540"/>
    <w:rsid w:val="00C21906"/>
    <w:rsid w:val="00C21BFA"/>
    <w:rsid w:val="00C227B9"/>
    <w:rsid w:val="00C231FF"/>
    <w:rsid w:val="00C23B41"/>
    <w:rsid w:val="00C24C8D"/>
    <w:rsid w:val="00C25FE2"/>
    <w:rsid w:val="00C26B53"/>
    <w:rsid w:val="00C279B2"/>
    <w:rsid w:val="00C33E50"/>
    <w:rsid w:val="00C34C20"/>
    <w:rsid w:val="00C35A3E"/>
    <w:rsid w:val="00C42130"/>
    <w:rsid w:val="00C423A4"/>
    <w:rsid w:val="00C423E3"/>
    <w:rsid w:val="00C44BF5"/>
    <w:rsid w:val="00C46F29"/>
    <w:rsid w:val="00C521D6"/>
    <w:rsid w:val="00C53DF8"/>
    <w:rsid w:val="00C55232"/>
    <w:rsid w:val="00C553A4"/>
    <w:rsid w:val="00C55A06"/>
    <w:rsid w:val="00C55D03"/>
    <w:rsid w:val="00C601BC"/>
    <w:rsid w:val="00C6329F"/>
    <w:rsid w:val="00C63340"/>
    <w:rsid w:val="00C643F9"/>
    <w:rsid w:val="00C64E95"/>
    <w:rsid w:val="00C669DC"/>
    <w:rsid w:val="00C71372"/>
    <w:rsid w:val="00C72410"/>
    <w:rsid w:val="00C7287F"/>
    <w:rsid w:val="00C80CB8"/>
    <w:rsid w:val="00C819F8"/>
    <w:rsid w:val="00C8248C"/>
    <w:rsid w:val="00C836DA"/>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336"/>
    <w:rsid w:val="00CE0C4F"/>
    <w:rsid w:val="00CE30EA"/>
    <w:rsid w:val="00CF048A"/>
    <w:rsid w:val="00CF155A"/>
    <w:rsid w:val="00CF2947"/>
    <w:rsid w:val="00CF686F"/>
    <w:rsid w:val="00CF6E60"/>
    <w:rsid w:val="00CF7BCA"/>
    <w:rsid w:val="00D008FD"/>
    <w:rsid w:val="00D0321C"/>
    <w:rsid w:val="00D035EC"/>
    <w:rsid w:val="00D064F0"/>
    <w:rsid w:val="00D06AB1"/>
    <w:rsid w:val="00D06FC1"/>
    <w:rsid w:val="00D072ED"/>
    <w:rsid w:val="00D07A16"/>
    <w:rsid w:val="00D1067E"/>
    <w:rsid w:val="00D10F50"/>
    <w:rsid w:val="00D11272"/>
    <w:rsid w:val="00D126F5"/>
    <w:rsid w:val="00D1489E"/>
    <w:rsid w:val="00D203D6"/>
    <w:rsid w:val="00D20737"/>
    <w:rsid w:val="00D21E81"/>
    <w:rsid w:val="00D223DE"/>
    <w:rsid w:val="00D25E37"/>
    <w:rsid w:val="00D2661A"/>
    <w:rsid w:val="00D27582"/>
    <w:rsid w:val="00D27EC4"/>
    <w:rsid w:val="00D30773"/>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2FC6"/>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1AF"/>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D9A"/>
    <w:rsid w:val="00E62FF9"/>
    <w:rsid w:val="00E635D6"/>
    <w:rsid w:val="00E639BC"/>
    <w:rsid w:val="00E64FDD"/>
    <w:rsid w:val="00E664CC"/>
    <w:rsid w:val="00E70388"/>
    <w:rsid w:val="00E70F92"/>
    <w:rsid w:val="00E74313"/>
    <w:rsid w:val="00E74C54"/>
    <w:rsid w:val="00E77A03"/>
    <w:rsid w:val="00E81F3E"/>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0BED"/>
    <w:rsid w:val="00EB1E69"/>
    <w:rsid w:val="00EB2086"/>
    <w:rsid w:val="00EB31ED"/>
    <w:rsid w:val="00EB3D54"/>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900"/>
    <w:rsid w:val="00EF7E72"/>
    <w:rsid w:val="00F06D37"/>
    <w:rsid w:val="00F07B9D"/>
    <w:rsid w:val="00F11586"/>
    <w:rsid w:val="00F1183B"/>
    <w:rsid w:val="00F11C9F"/>
    <w:rsid w:val="00F12263"/>
    <w:rsid w:val="00F12947"/>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51C4"/>
    <w:rsid w:val="00F56511"/>
    <w:rsid w:val="00F6194E"/>
    <w:rsid w:val="00F623AC"/>
    <w:rsid w:val="00F6412A"/>
    <w:rsid w:val="00F65893"/>
    <w:rsid w:val="00F66A4A"/>
    <w:rsid w:val="00F71E22"/>
    <w:rsid w:val="00F720C6"/>
    <w:rsid w:val="00F72142"/>
    <w:rsid w:val="00F72AE7"/>
    <w:rsid w:val="00F75C81"/>
    <w:rsid w:val="00F833BA"/>
    <w:rsid w:val="00F83B42"/>
    <w:rsid w:val="00F84FD0"/>
    <w:rsid w:val="00F859A8"/>
    <w:rsid w:val="00F86D87"/>
    <w:rsid w:val="00F9108B"/>
    <w:rsid w:val="00F91349"/>
    <w:rsid w:val="00F93A8A"/>
    <w:rsid w:val="00F95248"/>
    <w:rsid w:val="00F956A9"/>
    <w:rsid w:val="00F963ED"/>
    <w:rsid w:val="00F966CF"/>
    <w:rsid w:val="00F96B7A"/>
    <w:rsid w:val="00F96CAE"/>
    <w:rsid w:val="00F97C99"/>
    <w:rsid w:val="00FA662D"/>
    <w:rsid w:val="00FA73B1"/>
    <w:rsid w:val="00FB0CB9"/>
    <w:rsid w:val="00FB231D"/>
    <w:rsid w:val="00FB45F1"/>
    <w:rsid w:val="00FB4A72"/>
    <w:rsid w:val="00FB54E8"/>
    <w:rsid w:val="00FB7054"/>
    <w:rsid w:val="00FC17B7"/>
    <w:rsid w:val="00FC2CB7"/>
    <w:rsid w:val="00FC370B"/>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1FD9"/>
    <w:rsid w:val="00FF3E7D"/>
    <w:rsid w:val="00FF5B99"/>
    <w:rsid w:val="00FF730C"/>
    <w:rsid w:val="00FF73F4"/>
    <w:rsid w:val="00FF7CE4"/>
    <w:rsid w:val="00FF7E39"/>
    <w:rsid w:val="44A6204C"/>
    <w:rsid w:val="72662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uiPriority w:val="99"/>
    <w:rPr>
      <w:rFonts w:ascii="宋体"/>
      <w:kern w:val="2"/>
      <w:sz w:val="18"/>
      <w:szCs w:val="18"/>
    </w:rPr>
  </w:style>
  <w:style w:type="character" w:customStyle="1" w:styleId="45">
    <w:name w:val="批注框文本 Char"/>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Times New Roman"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style>
  <w:style w:type="paragraph" w:customStyle="1" w:styleId="189">
    <w:name w:val="标准文件_一级项2"/>
    <w:basedOn w:val="56"/>
    <w:qFormat/>
    <w:uiPriority w:val="0"/>
    <w:pPr>
      <w:numPr>
        <w:ilvl w:val="0"/>
        <w:numId w:val="31"/>
      </w:numPr>
      <w:spacing w:line="300" w:lineRule="exact"/>
      <w:ind w:firstLineChars="0"/>
    </w:p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table" w:customStyle="1" w:styleId="230">
    <w:name w:val="网格型1"/>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CCA488F10354AC3AF2C27862FEF9551"/>
        <w:style w:val=""/>
        <w:category>
          <w:name w:val="常规"/>
          <w:gallery w:val="placeholder"/>
        </w:category>
        <w:types>
          <w:type w:val="bbPlcHdr"/>
        </w:types>
        <w:behaviors>
          <w:behavior w:val="content"/>
        </w:behaviors>
        <w:description w:val=""/>
        <w:guid w:val="{54391FF9-212E-48BA-BE35-B491E247AC15}"/>
      </w:docPartPr>
      <w:docPartBody>
        <w:p w14:paraId="5D4891E7">
          <w:pPr>
            <w:pStyle w:val="5"/>
          </w:pPr>
          <w:r>
            <w:rPr>
              <w:rStyle w:val="4"/>
              <w:rFonts w:hint="eastAsia"/>
            </w:rPr>
            <w:t>单击或点击此处输入文字。</w:t>
          </w:r>
        </w:p>
      </w:docPartBody>
    </w:docPart>
    <w:docPart>
      <w:docPartPr>
        <w:name w:val="4FC8D32897934057ACB32B889776EAF2"/>
        <w:style w:val=""/>
        <w:category>
          <w:name w:val="常规"/>
          <w:gallery w:val="placeholder"/>
        </w:category>
        <w:types>
          <w:type w:val="bbPlcHdr"/>
        </w:types>
        <w:behaviors>
          <w:behavior w:val="content"/>
        </w:behaviors>
        <w:description w:val=""/>
        <w:guid w:val="{BEB1F8F6-7FF7-4A2E-A259-9E20B0ACBD60}"/>
      </w:docPartPr>
      <w:docPartBody>
        <w:p w14:paraId="48300B94">
          <w:pPr>
            <w:pStyle w:val="6"/>
          </w:pPr>
          <w:r>
            <w:rPr>
              <w:rStyle w:val="4"/>
              <w:rFonts w:hint="eastAsia"/>
            </w:rPr>
            <w:t>选择一项。</w:t>
          </w:r>
        </w:p>
      </w:docPartBody>
    </w:docPart>
    <w:docPart>
      <w:docPartPr>
        <w:name w:val="F9AAC952DD194C0C820CB2DFEBC9F2AF"/>
        <w:style w:val=""/>
        <w:category>
          <w:name w:val="常规"/>
          <w:gallery w:val="placeholder"/>
        </w:category>
        <w:types>
          <w:type w:val="bbPlcHdr"/>
        </w:types>
        <w:behaviors>
          <w:behavior w:val="content"/>
        </w:behaviors>
        <w:description w:val=""/>
        <w:guid w:val="{9DFBB019-964C-44FE-847F-6415A77458E5}"/>
      </w:docPartPr>
      <w:docPartBody>
        <w:p w14:paraId="7D8F1927">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990"/>
    <w:rsid w:val="00000439"/>
    <w:rsid w:val="001469AB"/>
    <w:rsid w:val="00203AA9"/>
    <w:rsid w:val="00313994"/>
    <w:rsid w:val="003A1FF5"/>
    <w:rsid w:val="00415658"/>
    <w:rsid w:val="00545DF7"/>
    <w:rsid w:val="00572D34"/>
    <w:rsid w:val="00584E24"/>
    <w:rsid w:val="005A18A5"/>
    <w:rsid w:val="005A6352"/>
    <w:rsid w:val="007B45FF"/>
    <w:rsid w:val="00894B02"/>
    <w:rsid w:val="008B2294"/>
    <w:rsid w:val="009F7B23"/>
    <w:rsid w:val="00CA3961"/>
    <w:rsid w:val="00D43407"/>
    <w:rsid w:val="00E26FBA"/>
    <w:rsid w:val="00EA2CDF"/>
    <w:rsid w:val="00EB5990"/>
    <w:rsid w:val="00EC7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ACCA488F10354AC3AF2C27862FEF955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4FC8D32897934057ACB32B889776EAF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9AAC952DD194C0C820CB2DFEBC9F2AF"/>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38CA50-720A-43DA-9C8E-1A5C910301BC}">
  <ds:schemaRefs/>
</ds:datastoreItem>
</file>

<file path=docProps/app.xml><?xml version="1.0" encoding="utf-8"?>
<Properties xmlns="http://schemas.openxmlformats.org/officeDocument/2006/extended-properties" xmlns:vt="http://schemas.openxmlformats.org/officeDocument/2006/docPropsVTypes">
  <Template>团体标准</Template>
  <Pages>6</Pages>
  <Words>2175</Words>
  <Characters>2540</Characters>
  <Lines>21</Lines>
  <Paragraphs>6</Paragraphs>
  <TotalTime>47</TotalTime>
  <ScaleCrop>false</ScaleCrop>
  <LinksUpToDate>false</LinksUpToDate>
  <CharactersWithSpaces>2614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2026-02-11T07:39:00Z</dcterms:created>
  <dc:creator>user</dc:creator>
  <cp:lastModifiedBy>海山</cp:lastModifiedBy>
  <cp:lastPrinted>2021-02-02T08:22:00Z</cp:lastPrinted>
  <dcterms:modified xsi:type="dcterms:W3CDTF">2026-03-06T06:41:44Z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eyJoZGlkIjoiZTczZTk3YTkxMDI0NTk4OGZjMmNiZTE5ODFhYTFkNjgiLCJ1c2VySWQiOiI0OTEzMTQ5NTMifQ==</vt:lpwstr>
  </property>
  <property fmtid="{D5CDD505-2E9C-101B-9397-08002B2CF9AE}" pid="15" name="KSOProductBuildVer">
    <vt:lpwstr>2052-12.1.0.25225</vt:lpwstr>
  </property>
  <property fmtid="{D5CDD505-2E9C-101B-9397-08002B2CF9AE}" pid="16" name="ICV">
    <vt:lpwstr>250F85CBD92D4266A18BC52477A89F18_13</vt:lpwstr>
  </property>
</Properties>
</file>