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i w:val="0"/>
          <w:caps w:val="0"/>
          <w:color w:val="404040"/>
          <w:spacing w:val="0"/>
          <w:sz w:val="44"/>
          <w:szCs w:val="44"/>
        </w:rPr>
      </w:pPr>
      <w:bookmarkStart w:id="0" w:name="_GoBack"/>
      <w:r>
        <w:rPr>
          <w:rFonts w:hint="eastAsia" w:ascii="微软雅黑" w:hAnsi="微软雅黑" w:eastAsia="微软雅黑" w:cs="微软雅黑"/>
          <w:i w:val="0"/>
          <w:caps w:val="0"/>
          <w:color w:val="404040"/>
          <w:spacing w:val="0"/>
          <w:sz w:val="44"/>
          <w:szCs w:val="44"/>
          <w:bdr w:val="none" w:color="auto" w:sz="0" w:space="0"/>
          <w:shd w:val="clear" w:fill="FFFFFF"/>
        </w:rPr>
        <w:t>工信部关于公布2018年团体标准应用示范项目名单的通告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微软雅黑" w:hAnsi="微软雅黑" w:eastAsia="微软雅黑" w:cs="微软雅黑"/>
          <w:b/>
          <w:i w:val="0"/>
          <w:caps w:val="0"/>
          <w:color w:val="404040"/>
          <w:spacing w:val="0"/>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404040"/>
          <w:spacing w:val="0"/>
          <w:sz w:val="27"/>
          <w:szCs w:val="27"/>
        </w:rPr>
      </w:pPr>
      <w:r>
        <w:rPr>
          <w:rStyle w:val="6"/>
          <w:rFonts w:hint="eastAsia" w:ascii="微软雅黑" w:hAnsi="微软雅黑" w:eastAsia="微软雅黑" w:cs="微软雅黑"/>
          <w:b/>
          <w:i w:val="0"/>
          <w:caps w:val="0"/>
          <w:color w:val="404040"/>
          <w:spacing w:val="0"/>
          <w:sz w:val="27"/>
          <w:szCs w:val="27"/>
          <w:bdr w:val="none" w:color="auto" w:sz="0" w:space="0"/>
          <w:shd w:val="clear" w:fill="FFFFFF"/>
        </w:rPr>
        <w:t>工信部科函﹝2018﹞469号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7"/>
          <w:szCs w:val="27"/>
          <w:bdr w:val="none" w:color="auto" w:sz="0" w:space="0"/>
          <w:shd w:val="clear" w:fill="FFFFFF"/>
        </w:rPr>
        <w:t>为贯彻落实《中华人民共和国标准化法》的要求，大力培育发展团体标准，支持团体标准的推广应用，经社会团体自愿申报、地方或行业推荐、专家审查和社会公示等环节，我部遴选出102项2018年团体标准应用示范项目，现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7"/>
          <w:szCs w:val="27"/>
          <w:bdr w:val="none" w:color="auto" w:sz="0" w:space="0"/>
          <w:shd w:val="clear" w:fill="FFFFFF"/>
        </w:rPr>
        <w:t>特此通告。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7"/>
          <w:szCs w:val="27"/>
          <w:bdr w:val="none" w:color="auto" w:sz="0" w:space="0"/>
          <w:shd w:val="clear" w:fill="FFFFFF"/>
        </w:rPr>
        <w:t>附件：2018年团体标准应用示范项目名单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7"/>
          <w:szCs w:val="27"/>
          <w:bdr w:val="none" w:color="auto" w:sz="0" w:space="0"/>
          <w:shd w:val="clear" w:fill="FFFFFF"/>
        </w:rPr>
        <w:t>工业和信息化部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7"/>
          <w:szCs w:val="27"/>
          <w:bdr w:val="none" w:color="auto" w:sz="0" w:space="0"/>
          <w:shd w:val="clear" w:fill="FFFFFF"/>
        </w:rPr>
        <w:t>2018年12月13日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04040"/>
          <w:spacing w:val="0"/>
          <w:sz w:val="27"/>
          <w:szCs w:val="27"/>
        </w:rPr>
      </w:pPr>
      <w:r>
        <w:rPr>
          <w:rFonts w:hint="eastAsia" w:ascii="微软雅黑" w:hAnsi="微软雅黑" w:eastAsia="微软雅黑" w:cs="微软雅黑"/>
          <w:i w:val="0"/>
          <w:caps w:val="0"/>
          <w:color w:val="404040"/>
          <w:spacing w:val="0"/>
          <w:sz w:val="27"/>
          <w:szCs w:val="27"/>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04040"/>
          <w:spacing w:val="0"/>
          <w:sz w:val="27"/>
          <w:szCs w:val="27"/>
        </w:rPr>
      </w:pPr>
      <w:r>
        <w:rPr>
          <w:rStyle w:val="6"/>
          <w:rFonts w:hint="eastAsia" w:ascii="微软雅黑" w:hAnsi="微软雅黑" w:eastAsia="微软雅黑" w:cs="微软雅黑"/>
          <w:b/>
          <w:i w:val="0"/>
          <w:caps w:val="0"/>
          <w:color w:val="404040"/>
          <w:spacing w:val="0"/>
          <w:sz w:val="24"/>
          <w:szCs w:val="24"/>
          <w:bdr w:val="none" w:color="auto" w:sz="0" w:space="0"/>
          <w:shd w:val="clear" w:fill="FFFFFF"/>
        </w:rPr>
        <w:t>2018年团体标准应用示范项目名单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5"/>
        <w:gridCol w:w="2278"/>
        <w:gridCol w:w="3721"/>
        <w:gridCol w:w="534"/>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序号</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标准编号</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团体标准名称</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所属领域</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发布单位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T/CPCIF 0005-2017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储能用太阳能熔盐</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化工</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中国石油和化学工业联合会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2</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T/CPCIF 0009-2017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聚乙氧基化双酚A</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化工</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中国石油和化学工业联合会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3</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T/FSI 004-2016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六甲基二硅氮烷</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化工</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中国氟硅有机材料工业协会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4</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T/FSI 002-2016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电子电器用加成型耐高温硅橡胶胶粘剂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化工</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中国氟硅有机材料工业协会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5</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T/CNCIA 01001-2016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汽车用高固体分溶剂型涂料</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涂料/涂层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中国涂料工业协会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T/CAS 282-2017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空调器散热片用长效亲水防腐型涂层铝箔技术规范</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涂料/涂层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T/CISA 001-2017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汽车座椅骨架用钢丝</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冶金</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中国钢铁工业协会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T/CISA 002-2017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高压锅炉用中频热扩无缝钢管</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冶金</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中国钢铁工业协会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9</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T/SSEA 0008-2017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不锈钢冶炼用工业废渣制烧结矿产品</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冶金</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中国特钢企业协会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10</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T/CSTM 00010.2-2017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钢铁 多元素含量的测定 火花放电原子发射光谱法（常规法） 第2部分：非合金钢</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冶金</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中关村材料试验技术联盟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11</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CBMF 19-2017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混凝土用氧化镁膨胀剂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混凝土及制品</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中国建筑材料联合会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12</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CBMF 18-2017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预制混凝土箱涵工艺技术规程</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混凝土及制品</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中国建筑材料联合会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13</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T/CBMF 21-2018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单组分罐装聚氨酯发泡胶粘剂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建筑节能保温</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中国建筑材料联合会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14</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T/CBMF 23-2018（T/CBCSA 1-2018）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浴室柜</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建筑卫生陶瓷</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中国建筑材料联合会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中国建筑卫生陶瓷协会</w:t>
            </w: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15</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T/CBMF 24-2018（T/CBCSA 2-2018）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智能水嘴</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建筑卫生陶瓷</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中国建筑材料联合会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中国建筑卫生陶瓷协会</w:t>
            </w: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T/CBMF 25-2018（T/CBCSA 3-2018）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浴缸</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建筑卫生陶瓷</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中国建筑材料联合会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中国建筑卫生陶瓷协会</w:t>
            </w: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T/CBMF 17-2017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水泥生产企业质量管理规程</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水泥</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中国建筑材料联合会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T/WLGJ 11-2016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高速重切齿轮滚刀</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工艺装备</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温岭市工量刃具行业协会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19</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CPASE MT002-2016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高精度可转位浅孔钻</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工艺装备</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温岭市工量刃具行业协会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20</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T/CEEIA 285-2017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核电站主氦风机用高压立式变频调速三相异步电动机技术条件</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电器工业</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中国电器工业协会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21</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T/CEEIA 287-2017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三相油浸式非晶合金立体卷铁心配电变压器技术参数和要求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电器工业</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中国电器工业协会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22</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T/CEEIA 269-2017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YBX4系列高效率隔爆型三相异步电动机技术条件（机座号63～355）</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电器工业</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中国电器工业协会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23</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T/CEEIA 290-2017~ T/CEEIA 291-2017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YJKK系列高压三相异步电动机技术条件（机座号315～630）、YX 3（Y3）系列高效率高压三相异步电动机技术条件（机座号355～630）</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电器工业</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中国电器工业协会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24</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T/CEEIA 264-2017~ T/CEEIA 265-2017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无人机燃料电池发电系统技术规范、无人机燃料电池燃料系统技术规范</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电器工业</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中国电器工业协会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25</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T/CEEIA 231-2016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智能光伏预装式变电站</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电器工业</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中国电器工业协会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26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T/CCMA 0056-2018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土方机械 液压挖掘机 多样本可靠性试验方法</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工程机械</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中国工程机械工业协会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27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T/CCMA 0055-2017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工程机械液压管路布局规范</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工程机械</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中国工程机械工业协会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28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T/CCMA 0052-2017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塔式起重机固定基础设计规范</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工程机械</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中国工程机械工业协会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29</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T/CCMA 0054-2017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工程机械动力换挡变速器 可靠性台架试验方法</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工程机械</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中国工程机械工业协会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30</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T/CCMA 0053-2017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建筑起重机械多功能转角式行程限位器</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工程机械</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中国工程机械工业协会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31</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T/GMES 001-2017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单级单吸无轴封永磁传动离心泵</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通用机械</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甘肃省机械工程学会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32</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T/WLJC 2~9-2017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机床装备企业流程管理指南</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机床装备</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温岭市机床装备行业协会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33</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T/CSMA 002-2017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工业用缝纫机 计算机控制高速平缝缝纫机</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缝制机械</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中国缝制机械协会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34</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CPASE MT002-2016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自动扶梯和自动人行道超速及非操纵逆转保护装置动作的外接变频驱动试验方法</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特种装备</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中国特种设备安全与节能促进会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35</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T/CFA 0303-01-2017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质量管理体系 铸造企业认证要求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铸造</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中国铸造协会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36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T/CWA 0001-2016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无镀铜焊丝</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焊接</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中国焊接协会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37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T/HFJX 2003-2017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再制造垂直振动压路机 技术条件</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再制造</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合肥市机械行业协会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38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T/HFJX 2002-2017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再制造履带式沥青混凝土摊铺机 技术条件</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再制造</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合肥市机械行业协会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39</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T/CIE 042-2017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光纤芯交换机器人设计通则</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机器人</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中国电子学会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40</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T/CIE 044-2017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光纤芯交换机器人技术要求和测试方法</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机器人</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中国电子学会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41</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T/CIE 043-2017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光纤芯交换机器人通信协议格式规范</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机器人</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中国电子学会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42</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T/CSAE 63-2017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汽车电器零部件及子系统（12V）电磁兼容性能测试方法及要求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汽车</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中国汽车工程学会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43</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T/CSAE 59-2017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汽车用轧制差厚板通用要求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汽车</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中国汽车工程学会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44</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T/CAS 287-2017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家用电冰箱智能水平评价技术规范</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家电</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45</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T/CAQI 33-2017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空气净化器气态污染物净化性能分级 第一部分：甲醛</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空气净化设备</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广东省室内环境卫生行业协会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46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T/BIKE 002-2017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共享自行车服务规范</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自行车</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上海市自行车行业协会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天津市自行车电动车行业协会</w:t>
            </w: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47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T/BIKE 001.1-2017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共享自行车 第1部分：自行车</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自行车</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上海市自行车行业协会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天津市自行车电动车行业协会</w:t>
            </w: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48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T/LZBX 001-2017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香杉实木生态板</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板材</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柳州市标准技术协会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49</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T/CNFA 2-2017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软体家具 床垫</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家具</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中国家具协会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50</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T/CSSGA 1002-2017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橡皮擦</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文具制造</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中国文教体育用品协会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51</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T/CBFIA 08003-2017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食用植物酵素</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生物发酵</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中国生物发酵产业协会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52</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T/CBFIA 14001-2017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厌氧颗粒污泥</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生物发酵</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中国生物发酵产业协会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53</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T/CNTAC 7-2018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婴幼儿布书</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纺织</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中国纺织工业联合会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54</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T/CNTAC 5-2018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拼接服装</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纺织</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中国纺织工业联合会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55</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T/CNTAC 8-2018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纺织产品限用物质清单</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纺织</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中国纺织工业联合会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56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T/CTES 1006-2017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粘胶原液着色用水性色浆</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纺织</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中国纺织工程学会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57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T/CCFA 01017-2016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纤维用褐藻酸钠</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化学纤维</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中国化学纤维工业协会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58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T/CESA 6002-2017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区块链 数据格式规范</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区块链</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中国电子工业标准化技术协会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59</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T/CPCA 4105-2016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印制电路用金属基覆铜箔层压板</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印制电路</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中国电子电路行业协会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60</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T/CESA 1021-2018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超级电容器总规范</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超级电容器</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中国电子工业标准化技术协会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61</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T/CESA 1022-2018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路灯用超级电容器总规范</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超级电容器</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中国电子工业标准化技术协会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62</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T/CESA 1023-2018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电池型超级电容器总规范</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超级电容器</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中国电子工业标准化技术协会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63</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T/CPIA 0003-2017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地面用晶体硅光伏组件外形尺寸及安装孔技术要求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太阳能光伏</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中国光伏行业协会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64</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T/CPIA 0002-2017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晶体硅光伏组件回收再利用通用技术要求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太阳能光伏</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中国光伏行业协会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65</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T/CPIA 0006-2017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光伏组件封装用共聚烯烃胶膜</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太阳能光伏</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中国光伏行业协会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66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T/CPIA 0004-2017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光伏组件封装用乙烯-醋酸乙烯酯共聚物（EVA）胶膜</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太阳能光伏</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中国光伏行业协会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67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T/CPIA 0005-2017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光伏涂锡焊带</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太阳能光伏</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中国光伏行业协会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68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T/COEMA 101S-2017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室内小间距LED显示屏</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电子显示器件</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中国光学光电子行业协会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69</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T/COEMA 301S-2017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LED显示屏能效测试方法</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电子显示器件</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中国光学光电子行业协会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70</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T/CVIA-32-2014</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人机交互技术规范</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人机交互</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中国电子视像行业协会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71</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T/CESA 16003-2017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电子信息行业社会责任治理评价指标体系</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社会责任</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中国电子工业标准化技术协会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72</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T/RAC 001-2017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无线电管理数据服务接口技术规范 地面业务BR IFIC数据库部分</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无线电</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中国无线电协会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73</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T/RAC 011-2018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无线电管理数据结构规范 频率数据库部分</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无线电</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中国无线电协会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74</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T/RAC 005-2017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无线电管理数据结构规范 空间电台和卫星通信网数据库部分</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无线电</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中国无线电协会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75</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YDB 189-2017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公众无线局域网网络管理 第4部分：接口测试方法</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无线电</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中国通信标准化协会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76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YDB 175-2017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泛在物联应用 电子健康与电子医疗 业务场景分类</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物联网</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中国通信标准化协会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77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T/CA 001-2017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基于物联网的共享自行车应用系统总体技术要求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物联网</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中国通信工业协会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78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YDB 190-2017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灵活栅格光波分复用（WDM）系统技术要求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光通信</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中国通信标准化协会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79</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YDB 199-2018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移动互联网+智能家居系统 总体要求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智能家居</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中国通信标准化协会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80</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YDB 201-2018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智能家居终端设备安全能力技术要求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智能家居</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中国通信标准化协会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81</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YDB 195-2018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移动通信终端快速充电技术要求和测试方法</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智能终端</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中国通信标准化协会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82</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YDB 184-2017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便携式移动电源通用技术要求及测试方法</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智能终端</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中国通信标准化协会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83</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YDB 196.1-2018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无线电源设备技术要求和测试方法 第1部分：通用要求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智能终端</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中国通信标准化协会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84</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YDB 200-2018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可穿戴无线通信设备通用技术要求和测试方法 腕戴式设备</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智能终端</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中国通信标准化协会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85</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T/ZOSA 001-2017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智能终端应用生态高性能应用编程接口（API）规范</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智能终端</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中关村智能终端操作系统产业联盟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86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T/CMAX 116-01-2018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自动驾驶车辆道路测试能力评估内容与方法</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智能交通</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中关村智通智能交通产业联盟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87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YDB 191-2017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信息通信建设企业服务能力要求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通信工程建设</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中国通信标准化协会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88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T/CPCIF 0001-2017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绿色设计产品评价技术规范 水性建筑涂料</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中国石油和化学工业联合会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89</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T/CAGP 0010-2016（T/CAB 0010-2016）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绿色设计产品评价技术规范</w:t>
            </w:r>
            <w:r>
              <w:rPr>
                <w:rFonts w:hint="eastAsia" w:ascii="微软雅黑" w:hAnsi="微软雅黑" w:eastAsia="微软雅黑" w:cs="微软雅黑"/>
                <w:i w:val="0"/>
                <w:caps w:val="0"/>
                <w:color w:val="333333"/>
                <w:spacing w:val="0"/>
                <w:kern w:val="0"/>
                <w:sz w:val="22"/>
                <w:szCs w:val="22"/>
                <w:bdr w:val="none" w:color="auto" w:sz="0" w:space="0"/>
                <w:lang w:val="en-US" w:eastAsia="zh-CN" w:bidi="ar"/>
              </w:rPr>
              <w:t>卫生陶瓷</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全国工业绿色产品推进联盟/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中国产学研合作促进会</w:t>
            </w: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c>
          <w:tcPr>
            <w:tcW w:w="0" w:type="auto"/>
            <w:shd w:val="clear" w:color="auto" w:fill="FFFFFF"/>
            <w:vAlign w:val="center"/>
          </w:tcPr>
          <w:p>
            <w:pPr>
              <w:jc w:val="left"/>
              <w:rPr>
                <w:rFonts w:hint="eastAsia" w:ascii="微软雅黑" w:hAnsi="微软雅黑" w:eastAsia="微软雅黑" w:cs="微软雅黑"/>
                <w:i w:val="0"/>
                <w:caps w:val="0"/>
                <w:color w:val="40404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90</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YDB 192-2017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绿色设计产品评价技术规范 光网络终端</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中国通信标准化协会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91</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T/CESA 1019-2018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绿色设计产品评价技术规范 微型计算机</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中国电子工业标准化技术协会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92</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T/CESA 1017-2018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绿色设计产品评价技术规范 打印机及多功能一体机</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中国电子工业标准化技术协会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93</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T/CESA 1020-2018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绿色设计产品评价技术规范 智能终端 平板电脑</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中国电子工业标准化技术协会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94</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T/CESA 1018-2018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绿色设计产品评价技术规范 电视机</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中国电子工业标准化技术协会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95</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T/CISA 102-2017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绿色设计产品评价规范 取向电工钢</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中国钢铁工业协会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96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T/CISA 103-2017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绿色设计产品评价规范 新能源汽车用无取向电工钢</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中国钢铁工业协会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97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T/CISA 101-2017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绿色设计产品评价规范 管线钢</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绿色设计</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中国钢铁工业协会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98</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T/CRIA 17001.1~5-2017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绿色鞋用材料 限量物质要求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有毒有害物质限量</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中国橡胶工业协会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99</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T/CWIA</w:t>
            </w:r>
            <w:r>
              <w:rPr>
                <w:rFonts w:hint="eastAsia" w:ascii="微软雅黑" w:hAnsi="微软雅黑" w:eastAsia="微软雅黑" w:cs="微软雅黑"/>
                <w:i w:val="0"/>
                <w:caps w:val="0"/>
                <w:color w:val="333333"/>
                <w:spacing w:val="0"/>
                <w:kern w:val="0"/>
                <w:sz w:val="22"/>
                <w:szCs w:val="22"/>
                <w:bdr w:val="none" w:color="auto" w:sz="0" w:space="0"/>
                <w:lang w:val="en-US" w:eastAsia="zh-CN" w:bidi="ar"/>
              </w:rPr>
              <w:t>1001-2017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油性记号笔中墨水的有害物质限量</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有毒有害物质限量</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中国制笔协会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100</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T/GDES 10004-2017</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氨固态存储与输送系统技术要求</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环境保护</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广东省节能减排标准化促进会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101</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T/CAQI 24-2016</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污废水生物增强处理 降流式反硝化深床滤池系统工程技术规范</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水处理</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中国质量检验协会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102</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CAIA/SH 002-2014</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饮用水 氟化物测定 2-（对磺苯偶氮）-1,8-二羟基-3,6-萘二磺酸锆分光光度法</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水质检测</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中国分析测试协会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F288F"/>
    <w:rsid w:val="549F28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2020-03-13T17:44:00Z</dcterms:created>
  <dc:creator>Administrator</dc:creator>
  <cp:lastModifiedBy>Administrator</cp:lastModifiedBy>
  <dcterms:modified xsi:type="dcterms:W3CDTF">2020-03-13T17:45:17Z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